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09AC8" w14:textId="77777777" w:rsidR="009573AC" w:rsidRDefault="00000000">
      <w:pPr>
        <w:pStyle w:val="Standard"/>
        <w:spacing w:before="468"/>
        <w:jc w:val="center"/>
        <w:rPr>
          <w:rFonts w:ascii="Arial" w:eastAsia="Calibri" w:hAnsi="Arial" w:cs="Arial"/>
          <w:b/>
          <w:color w:val="000000"/>
          <w:spacing w:val="-11"/>
          <w:w w:val="90"/>
          <w:sz w:val="28"/>
          <w:szCs w:val="22"/>
          <w:lang w:eastAsia="en-US"/>
        </w:rPr>
      </w:pPr>
      <w:r>
        <w:rPr>
          <w:noProof/>
        </w:rPr>
        <w:drawing>
          <wp:anchor distT="0" distB="0" distL="114300" distR="114300" simplePos="0" relativeHeight="10" behindDoc="0" locked="0" layoutInCell="0" allowOverlap="1" wp14:anchorId="79648C5A" wp14:editId="2169542F">
            <wp:simplePos x="0" y="0"/>
            <wp:positionH relativeFrom="column">
              <wp:posOffset>1162685</wp:posOffset>
            </wp:positionH>
            <wp:positionV relativeFrom="paragraph">
              <wp:posOffset>695325</wp:posOffset>
            </wp:positionV>
            <wp:extent cx="3249295" cy="1493520"/>
            <wp:effectExtent l="0" t="0" r="0" b="0"/>
            <wp:wrapSquare wrapText="bothSides"/>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7"/>
                    <a:stretch>
                      <a:fillRect/>
                    </a:stretch>
                  </pic:blipFill>
                  <pic:spPr bwMode="auto">
                    <a:xfrm>
                      <a:off x="0" y="0"/>
                      <a:ext cx="3249295" cy="1493520"/>
                    </a:xfrm>
                    <a:prstGeom prst="rect">
                      <a:avLst/>
                    </a:prstGeom>
                  </pic:spPr>
                </pic:pic>
              </a:graphicData>
            </a:graphic>
          </wp:anchor>
        </w:drawing>
      </w:r>
      <w:r>
        <w:rPr>
          <w:rFonts w:ascii="Arial" w:eastAsia="Calibri" w:hAnsi="Arial" w:cs="Arial"/>
          <w:b/>
          <w:color w:val="000000"/>
          <w:spacing w:val="-11"/>
          <w:w w:val="90"/>
          <w:sz w:val="28"/>
          <w:szCs w:val="22"/>
          <w:lang w:eastAsia="en-US"/>
        </w:rPr>
        <w:t>Piano Regionale della Prevenzione 2020-2025</w:t>
      </w:r>
    </w:p>
    <w:p w14:paraId="10DEA70D" w14:textId="77777777" w:rsidR="009573AC" w:rsidRDefault="009573AC">
      <w:pPr>
        <w:pStyle w:val="Standard"/>
        <w:tabs>
          <w:tab w:val="left" w:pos="567"/>
        </w:tabs>
        <w:ind w:right="-774"/>
        <w:rPr>
          <w:rFonts w:ascii="Arial" w:eastAsia="Calibri" w:hAnsi="Arial" w:cs="Arial"/>
          <w:sz w:val="22"/>
          <w:szCs w:val="22"/>
          <w:lang w:eastAsia="en-US"/>
        </w:rPr>
      </w:pPr>
    </w:p>
    <w:p w14:paraId="48BB60A2" w14:textId="77777777" w:rsidR="009573AC" w:rsidRDefault="009573AC">
      <w:pPr>
        <w:pStyle w:val="Standard"/>
        <w:tabs>
          <w:tab w:val="left" w:pos="567"/>
        </w:tabs>
        <w:ind w:right="-774"/>
        <w:rPr>
          <w:rFonts w:ascii="Arial" w:eastAsia="Calibri" w:hAnsi="Arial" w:cs="Arial"/>
          <w:sz w:val="22"/>
          <w:szCs w:val="22"/>
          <w:lang w:eastAsia="en-US"/>
        </w:rPr>
      </w:pPr>
    </w:p>
    <w:p w14:paraId="5777088F" w14:textId="77777777" w:rsidR="009573AC" w:rsidRDefault="009573AC">
      <w:pPr>
        <w:pStyle w:val="Standard"/>
        <w:tabs>
          <w:tab w:val="left" w:pos="567"/>
        </w:tabs>
        <w:ind w:right="-774"/>
        <w:rPr>
          <w:rFonts w:ascii="Arial" w:eastAsia="Calibri" w:hAnsi="Arial" w:cs="Arial"/>
          <w:sz w:val="22"/>
          <w:szCs w:val="22"/>
          <w:lang w:eastAsia="en-US"/>
        </w:rPr>
      </w:pPr>
    </w:p>
    <w:p w14:paraId="0C902A66" w14:textId="77777777" w:rsidR="009573AC" w:rsidRDefault="009573AC">
      <w:pPr>
        <w:pStyle w:val="Standard"/>
        <w:tabs>
          <w:tab w:val="left" w:pos="567"/>
        </w:tabs>
        <w:ind w:right="-774"/>
        <w:rPr>
          <w:rFonts w:ascii="Arial" w:eastAsia="Calibri" w:hAnsi="Arial" w:cs="Arial"/>
          <w:sz w:val="22"/>
          <w:szCs w:val="22"/>
          <w:lang w:eastAsia="en-US"/>
        </w:rPr>
      </w:pPr>
    </w:p>
    <w:p w14:paraId="11B7335F" w14:textId="77777777" w:rsidR="009573AC" w:rsidRDefault="009573AC">
      <w:pPr>
        <w:pStyle w:val="Standard"/>
        <w:tabs>
          <w:tab w:val="left" w:pos="567"/>
        </w:tabs>
        <w:ind w:right="-774"/>
        <w:rPr>
          <w:rFonts w:ascii="Arial" w:eastAsia="Calibri" w:hAnsi="Arial" w:cs="Arial"/>
          <w:sz w:val="22"/>
          <w:szCs w:val="22"/>
          <w:lang w:eastAsia="en-US"/>
        </w:rPr>
      </w:pPr>
    </w:p>
    <w:p w14:paraId="3C3A6C59" w14:textId="77777777" w:rsidR="009573AC" w:rsidRDefault="009573AC">
      <w:pPr>
        <w:pStyle w:val="Standard"/>
        <w:tabs>
          <w:tab w:val="left" w:pos="567"/>
        </w:tabs>
        <w:ind w:right="-774"/>
        <w:rPr>
          <w:rFonts w:ascii="Arial" w:eastAsia="Calibri" w:hAnsi="Arial" w:cs="Arial"/>
          <w:sz w:val="22"/>
          <w:szCs w:val="22"/>
          <w:lang w:eastAsia="en-US"/>
        </w:rPr>
      </w:pPr>
    </w:p>
    <w:p w14:paraId="285B6BF3" w14:textId="77777777" w:rsidR="009573AC" w:rsidRDefault="009573AC">
      <w:pPr>
        <w:pStyle w:val="Standard"/>
        <w:tabs>
          <w:tab w:val="left" w:pos="567"/>
        </w:tabs>
        <w:ind w:right="-774"/>
        <w:rPr>
          <w:rFonts w:ascii="Arial" w:eastAsia="Calibri" w:hAnsi="Arial" w:cs="Arial"/>
          <w:sz w:val="22"/>
          <w:szCs w:val="22"/>
          <w:lang w:eastAsia="en-US"/>
        </w:rPr>
      </w:pPr>
    </w:p>
    <w:p w14:paraId="5649060B" w14:textId="77777777" w:rsidR="009573AC" w:rsidRDefault="009573AC">
      <w:pPr>
        <w:pStyle w:val="Standard"/>
        <w:tabs>
          <w:tab w:val="left" w:pos="567"/>
        </w:tabs>
        <w:ind w:right="-774"/>
        <w:rPr>
          <w:rFonts w:ascii="Arial" w:eastAsia="Calibri" w:hAnsi="Arial" w:cs="Arial"/>
          <w:sz w:val="22"/>
          <w:szCs w:val="22"/>
          <w:lang w:eastAsia="en-US"/>
        </w:rPr>
      </w:pPr>
    </w:p>
    <w:p w14:paraId="4A79B9C0" w14:textId="77777777" w:rsidR="009573AC" w:rsidRDefault="009573AC">
      <w:pPr>
        <w:pStyle w:val="Standard"/>
        <w:tabs>
          <w:tab w:val="left" w:pos="567"/>
        </w:tabs>
        <w:ind w:right="-774"/>
        <w:rPr>
          <w:rFonts w:ascii="Arial" w:eastAsia="Calibri" w:hAnsi="Arial" w:cs="Arial"/>
          <w:sz w:val="22"/>
          <w:szCs w:val="22"/>
          <w:lang w:eastAsia="en-US"/>
        </w:rPr>
      </w:pPr>
    </w:p>
    <w:p w14:paraId="3AD7C7DA" w14:textId="77777777" w:rsidR="009573AC" w:rsidRDefault="009573AC">
      <w:pPr>
        <w:pStyle w:val="Standard"/>
        <w:tabs>
          <w:tab w:val="left" w:pos="567"/>
        </w:tabs>
        <w:ind w:right="-774"/>
        <w:rPr>
          <w:rFonts w:ascii="Arial" w:eastAsia="Calibri" w:hAnsi="Arial" w:cs="Arial"/>
          <w:sz w:val="22"/>
          <w:szCs w:val="22"/>
          <w:lang w:eastAsia="en-US"/>
        </w:rPr>
      </w:pPr>
    </w:p>
    <w:p w14:paraId="031ACC84" w14:textId="77777777" w:rsidR="009573AC" w:rsidRDefault="009573AC">
      <w:pPr>
        <w:pStyle w:val="Standard"/>
        <w:tabs>
          <w:tab w:val="left" w:pos="567"/>
        </w:tabs>
        <w:ind w:right="-774"/>
        <w:rPr>
          <w:rFonts w:ascii="Arial" w:eastAsia="Calibri" w:hAnsi="Arial" w:cs="Arial"/>
          <w:sz w:val="20"/>
          <w:szCs w:val="20"/>
          <w:lang w:eastAsia="en-US"/>
        </w:rPr>
      </w:pPr>
    </w:p>
    <w:p w14:paraId="3624A105" w14:textId="77777777" w:rsidR="009573AC" w:rsidRDefault="00000000">
      <w:pPr>
        <w:pStyle w:val="Standard"/>
        <w:tabs>
          <w:tab w:val="left" w:pos="567"/>
        </w:tabs>
        <w:spacing w:line="260" w:lineRule="exact"/>
        <w:ind w:right="170"/>
        <w:jc w:val="both"/>
        <w:rPr>
          <w:rFonts w:ascii="Arial" w:eastAsia="Calibri" w:hAnsi="Arial" w:cs="Arial"/>
          <w:color w:val="000000"/>
          <w:spacing w:val="-3"/>
          <w:w w:val="105"/>
          <w:sz w:val="22"/>
          <w:szCs w:val="22"/>
          <w:lang w:eastAsia="en-US"/>
        </w:rPr>
      </w:pPr>
      <w:r>
        <w:rPr>
          <w:rFonts w:ascii="Arial" w:eastAsia="Calibri" w:hAnsi="Arial" w:cs="Arial"/>
          <w:color w:val="000000"/>
          <w:spacing w:val="-3"/>
          <w:w w:val="105"/>
          <w:sz w:val="22"/>
          <w:szCs w:val="22"/>
          <w:lang w:eastAsia="en-US"/>
        </w:rPr>
        <w:t xml:space="preserve">Lo </w:t>
      </w:r>
      <w:proofErr w:type="spellStart"/>
      <w:proofErr w:type="gramStart"/>
      <w:r>
        <w:rPr>
          <w:rFonts w:ascii="Arial" w:eastAsia="Calibri" w:hAnsi="Arial" w:cs="Arial"/>
          <w:color w:val="000000"/>
          <w:spacing w:val="-3"/>
          <w:w w:val="105"/>
          <w:sz w:val="22"/>
          <w:szCs w:val="22"/>
          <w:lang w:eastAsia="en-US"/>
        </w:rPr>
        <w:t>S.Pre.S</w:t>
      </w:r>
      <w:proofErr w:type="gramEnd"/>
      <w:r>
        <w:rPr>
          <w:rFonts w:ascii="Arial" w:eastAsia="Calibri" w:hAnsi="Arial" w:cs="Arial"/>
          <w:color w:val="000000"/>
          <w:spacing w:val="-3"/>
          <w:w w:val="105"/>
          <w:sz w:val="22"/>
          <w:szCs w:val="22"/>
          <w:lang w:eastAsia="en-US"/>
        </w:rPr>
        <w:t>.</w:t>
      </w:r>
      <w:proofErr w:type="gramStart"/>
      <w:r>
        <w:rPr>
          <w:rFonts w:ascii="Arial" w:eastAsia="Calibri" w:hAnsi="Arial" w:cs="Arial"/>
          <w:color w:val="000000"/>
          <w:spacing w:val="-3"/>
          <w:w w:val="105"/>
          <w:sz w:val="22"/>
          <w:szCs w:val="22"/>
          <w:lang w:eastAsia="en-US"/>
        </w:rPr>
        <w:t>A.L</w:t>
      </w:r>
      <w:proofErr w:type="spellEnd"/>
      <w:proofErr w:type="gramEnd"/>
      <w:r>
        <w:rPr>
          <w:rFonts w:ascii="Arial" w:eastAsia="Calibri" w:hAnsi="Arial" w:cs="Arial"/>
          <w:color w:val="000000"/>
          <w:spacing w:val="-3"/>
          <w:w w:val="105"/>
          <w:sz w:val="22"/>
          <w:szCs w:val="22"/>
          <w:lang w:eastAsia="en-US"/>
        </w:rPr>
        <w:t xml:space="preserve"> </w:t>
      </w:r>
      <w:proofErr w:type="gramStart"/>
      <w:r>
        <w:rPr>
          <w:rFonts w:ascii="Arial" w:eastAsia="Calibri" w:hAnsi="Arial" w:cs="Arial"/>
          <w:color w:val="000000"/>
          <w:spacing w:val="-3"/>
          <w:w w:val="105"/>
          <w:sz w:val="22"/>
          <w:szCs w:val="22"/>
          <w:lang w:eastAsia="en-US"/>
        </w:rPr>
        <w:t>dell’ ASL</w:t>
      </w:r>
      <w:proofErr w:type="gramEnd"/>
      <w:r>
        <w:rPr>
          <w:rFonts w:ascii="Arial" w:eastAsia="Calibri" w:hAnsi="Arial" w:cs="Arial"/>
          <w:color w:val="000000"/>
          <w:spacing w:val="-3"/>
          <w:w w:val="105"/>
          <w:sz w:val="22"/>
          <w:szCs w:val="22"/>
          <w:lang w:eastAsia="en-US"/>
        </w:rPr>
        <w:t xml:space="preserve"> Sulcis </w:t>
      </w:r>
      <w:proofErr w:type="gramStart"/>
      <w:r>
        <w:rPr>
          <w:rFonts w:ascii="Arial" w:eastAsia="Calibri" w:hAnsi="Arial" w:cs="Arial"/>
          <w:color w:val="000000"/>
          <w:spacing w:val="-3"/>
          <w:w w:val="105"/>
          <w:sz w:val="22"/>
          <w:szCs w:val="22"/>
          <w:lang w:eastAsia="en-US"/>
        </w:rPr>
        <w:t>Iglesiente  in</w:t>
      </w:r>
      <w:proofErr w:type="gramEnd"/>
      <w:r>
        <w:rPr>
          <w:rFonts w:ascii="Arial" w:eastAsia="Calibri" w:hAnsi="Arial" w:cs="Arial"/>
          <w:color w:val="000000"/>
          <w:spacing w:val="-3"/>
          <w:w w:val="105"/>
          <w:sz w:val="22"/>
          <w:szCs w:val="22"/>
          <w:lang w:eastAsia="en-US"/>
        </w:rPr>
        <w:t xml:space="preserve"> ottemperanza al PRP (Piano Regionale della Prevenzione) 2020-2025, per l’anno 2025 promuove le attività di formazione previste dai Programmi Predefiniti PP6, PP7 e PP8, rivolte alle figure aziendali della prevenzione (Datori di Lavoro, RLS, RLST, RSPP, ASPP, </w:t>
      </w:r>
      <w:proofErr w:type="gramStart"/>
      <w:r>
        <w:rPr>
          <w:rFonts w:ascii="Arial" w:eastAsia="Calibri" w:hAnsi="Arial" w:cs="Arial"/>
          <w:color w:val="000000"/>
          <w:spacing w:val="-3"/>
          <w:w w:val="105"/>
          <w:sz w:val="22"/>
          <w:szCs w:val="22"/>
          <w:lang w:eastAsia="en-US"/>
        </w:rPr>
        <w:t>Preposti,  MC</w:t>
      </w:r>
      <w:proofErr w:type="gramEnd"/>
      <w:r>
        <w:rPr>
          <w:rFonts w:ascii="Arial" w:eastAsia="Calibri" w:hAnsi="Arial" w:cs="Arial"/>
          <w:color w:val="000000"/>
          <w:spacing w:val="-3"/>
          <w:w w:val="105"/>
          <w:sz w:val="22"/>
          <w:szCs w:val="22"/>
          <w:lang w:eastAsia="en-US"/>
        </w:rPr>
        <w:t xml:space="preserve"> ecc.). </w:t>
      </w:r>
    </w:p>
    <w:p w14:paraId="36421815" w14:textId="77777777" w:rsidR="009573AC" w:rsidRDefault="00000000">
      <w:pPr>
        <w:pStyle w:val="Standard"/>
        <w:tabs>
          <w:tab w:val="left" w:pos="567"/>
        </w:tabs>
        <w:spacing w:line="260" w:lineRule="exact"/>
        <w:ind w:right="-454"/>
        <w:rPr>
          <w:rFonts w:ascii="Arial" w:eastAsia="Calibri" w:hAnsi="Arial" w:cs="Arial"/>
          <w:color w:val="000000"/>
          <w:spacing w:val="-3"/>
          <w:w w:val="105"/>
          <w:sz w:val="22"/>
          <w:szCs w:val="22"/>
          <w:lang w:eastAsia="en-US"/>
        </w:rPr>
      </w:pPr>
      <w:r>
        <w:rPr>
          <w:rFonts w:ascii="Arial" w:eastAsia="Calibri" w:hAnsi="Arial" w:cs="Arial"/>
          <w:color w:val="000000"/>
          <w:spacing w:val="-3"/>
          <w:w w:val="105"/>
          <w:sz w:val="22"/>
          <w:szCs w:val="22"/>
          <w:lang w:eastAsia="en-US"/>
        </w:rPr>
        <w:t>Il Servizio, inoltre, svolgerà attività di informazione e di assistenza alle imprese.</w:t>
      </w:r>
    </w:p>
    <w:p w14:paraId="20A2B140" w14:textId="77777777" w:rsidR="009573AC" w:rsidRDefault="009573AC">
      <w:pPr>
        <w:pStyle w:val="Standard"/>
        <w:tabs>
          <w:tab w:val="left" w:pos="567"/>
        </w:tabs>
        <w:spacing w:line="260" w:lineRule="exact"/>
        <w:ind w:right="-454"/>
        <w:jc w:val="center"/>
        <w:rPr>
          <w:rFonts w:ascii="Arial" w:eastAsia="Calibri" w:hAnsi="Arial" w:cs="Arial"/>
          <w:b/>
          <w:color w:val="000000"/>
          <w:spacing w:val="-3"/>
          <w:w w:val="105"/>
          <w:sz w:val="22"/>
          <w:szCs w:val="22"/>
          <w:lang w:eastAsia="en-US"/>
        </w:rPr>
      </w:pPr>
    </w:p>
    <w:p w14:paraId="1C76B301" w14:textId="77777777" w:rsidR="009573AC" w:rsidRDefault="009573AC">
      <w:pPr>
        <w:pStyle w:val="Standard"/>
        <w:tabs>
          <w:tab w:val="left" w:pos="567"/>
        </w:tabs>
        <w:spacing w:line="260" w:lineRule="exact"/>
        <w:ind w:right="-454"/>
        <w:jc w:val="center"/>
        <w:rPr>
          <w:rFonts w:ascii="Arial" w:eastAsia="Calibri" w:hAnsi="Arial" w:cs="Arial"/>
          <w:b/>
          <w:color w:val="000000"/>
          <w:spacing w:val="-3"/>
          <w:w w:val="105"/>
          <w:sz w:val="22"/>
          <w:szCs w:val="22"/>
          <w:lang w:eastAsia="en-US"/>
        </w:rPr>
      </w:pPr>
    </w:p>
    <w:p w14:paraId="10BDDD2C" w14:textId="77777777" w:rsidR="009573AC" w:rsidRDefault="00000000">
      <w:pPr>
        <w:pStyle w:val="Standard"/>
        <w:tabs>
          <w:tab w:val="left" w:pos="567"/>
        </w:tabs>
        <w:spacing w:line="260" w:lineRule="exact"/>
        <w:ind w:right="-454"/>
        <w:jc w:val="center"/>
        <w:rPr>
          <w:rFonts w:ascii="Arial" w:eastAsia="Calibri" w:hAnsi="Arial" w:cs="Arial"/>
          <w:b/>
          <w:color w:val="000000"/>
          <w:spacing w:val="-3"/>
          <w:w w:val="105"/>
          <w:sz w:val="22"/>
          <w:szCs w:val="22"/>
          <w:lang w:eastAsia="en-US"/>
        </w:rPr>
      </w:pPr>
      <w:r>
        <w:rPr>
          <w:rFonts w:ascii="Arial" w:eastAsia="Calibri" w:hAnsi="Arial" w:cs="Arial"/>
          <w:b/>
          <w:color w:val="000000"/>
          <w:spacing w:val="-3"/>
          <w:w w:val="105"/>
          <w:sz w:val="22"/>
          <w:szCs w:val="22"/>
          <w:lang w:eastAsia="en-US"/>
        </w:rPr>
        <w:t xml:space="preserve">Calendario attività formative 2025 </w:t>
      </w:r>
    </w:p>
    <w:p w14:paraId="5EDA901D" w14:textId="77777777" w:rsidR="009573AC" w:rsidRDefault="00000000">
      <w:pPr>
        <w:pStyle w:val="Standard"/>
        <w:tabs>
          <w:tab w:val="left" w:pos="567"/>
        </w:tabs>
        <w:spacing w:line="260" w:lineRule="exact"/>
        <w:ind w:right="-454"/>
        <w:jc w:val="center"/>
        <w:rPr>
          <w:rFonts w:ascii="Arial" w:eastAsia="Calibri" w:hAnsi="Arial" w:cs="Arial"/>
          <w:b/>
          <w:color w:val="000000"/>
          <w:spacing w:val="-3"/>
          <w:w w:val="105"/>
          <w:sz w:val="22"/>
          <w:szCs w:val="22"/>
          <w:lang w:eastAsia="en-US"/>
        </w:rPr>
      </w:pPr>
      <w:r>
        <w:rPr>
          <w:rFonts w:ascii="Arial" w:eastAsia="Calibri" w:hAnsi="Arial" w:cs="Arial"/>
          <w:b/>
          <w:color w:val="000000"/>
          <w:spacing w:val="-3"/>
          <w:w w:val="105"/>
          <w:sz w:val="22"/>
          <w:szCs w:val="22"/>
          <w:lang w:eastAsia="en-US"/>
        </w:rPr>
        <w:t xml:space="preserve">organizzate dallo </w:t>
      </w:r>
      <w:proofErr w:type="spellStart"/>
      <w:r>
        <w:rPr>
          <w:rFonts w:ascii="Arial" w:eastAsia="Calibri" w:hAnsi="Arial" w:cs="Arial"/>
          <w:b/>
          <w:color w:val="000000"/>
          <w:spacing w:val="-3"/>
          <w:w w:val="105"/>
          <w:sz w:val="22"/>
          <w:szCs w:val="22"/>
          <w:lang w:eastAsia="en-US"/>
        </w:rPr>
        <w:t>SPreSAL</w:t>
      </w:r>
      <w:proofErr w:type="spellEnd"/>
      <w:r>
        <w:rPr>
          <w:rFonts w:ascii="Arial" w:eastAsia="Calibri" w:hAnsi="Arial" w:cs="Arial"/>
          <w:b/>
          <w:color w:val="000000"/>
          <w:spacing w:val="-3"/>
          <w:w w:val="105"/>
          <w:sz w:val="22"/>
          <w:szCs w:val="22"/>
          <w:lang w:eastAsia="en-US"/>
        </w:rPr>
        <w:t xml:space="preserve"> della ASL n. 7 del Sulcis Iglesiente</w:t>
      </w:r>
    </w:p>
    <w:p w14:paraId="01D78C0B" w14:textId="77777777" w:rsidR="009573AC" w:rsidRDefault="009573AC">
      <w:pPr>
        <w:pStyle w:val="Standard"/>
        <w:tabs>
          <w:tab w:val="left" w:pos="567"/>
        </w:tabs>
        <w:spacing w:line="260" w:lineRule="exact"/>
        <w:ind w:right="-454"/>
        <w:jc w:val="center"/>
        <w:rPr>
          <w:rFonts w:ascii="Arial" w:eastAsia="Calibri" w:hAnsi="Arial" w:cs="Arial"/>
          <w:b/>
          <w:color w:val="000000"/>
          <w:spacing w:val="-3"/>
          <w:w w:val="105"/>
          <w:sz w:val="22"/>
          <w:szCs w:val="22"/>
          <w:lang w:eastAsia="en-US"/>
        </w:rPr>
      </w:pPr>
    </w:p>
    <w:p w14:paraId="45243DDD" w14:textId="77777777" w:rsidR="009573AC" w:rsidRDefault="009573AC">
      <w:pPr>
        <w:pStyle w:val="Standard"/>
        <w:tabs>
          <w:tab w:val="left" w:pos="567"/>
        </w:tabs>
        <w:spacing w:line="260" w:lineRule="exact"/>
        <w:ind w:right="-454"/>
        <w:jc w:val="center"/>
        <w:rPr>
          <w:rFonts w:ascii="Arial" w:eastAsia="Calibri" w:hAnsi="Arial" w:cs="Arial"/>
          <w:b/>
          <w:color w:val="000000"/>
          <w:spacing w:val="-3"/>
          <w:w w:val="105"/>
          <w:sz w:val="22"/>
          <w:szCs w:val="22"/>
          <w:lang w:eastAsia="en-US"/>
        </w:rPr>
      </w:pPr>
    </w:p>
    <w:tbl>
      <w:tblPr>
        <w:tblW w:w="9696" w:type="dxa"/>
        <w:jc w:val="center"/>
        <w:tblLayout w:type="fixed"/>
        <w:tblCellMar>
          <w:left w:w="2" w:type="dxa"/>
          <w:right w:w="2" w:type="dxa"/>
        </w:tblCellMar>
        <w:tblLook w:val="04A0" w:firstRow="1" w:lastRow="0" w:firstColumn="1" w:lastColumn="0" w:noHBand="0" w:noVBand="1"/>
      </w:tblPr>
      <w:tblGrid>
        <w:gridCol w:w="2870"/>
        <w:gridCol w:w="3500"/>
        <w:gridCol w:w="3286"/>
        <w:gridCol w:w="40"/>
      </w:tblGrid>
      <w:tr w:rsidR="009573AC" w14:paraId="0CD6DB3F" w14:textId="77777777">
        <w:trPr>
          <w:gridAfter w:val="1"/>
          <w:wAfter w:w="1" w:type="dxa"/>
          <w:trHeight w:hRule="exact" w:val="510"/>
          <w:jc w:val="center"/>
        </w:trPr>
        <w:tc>
          <w:tcPr>
            <w:tcW w:w="2883" w:type="dxa"/>
            <w:tcBorders>
              <w:top w:val="single" w:sz="2" w:space="0" w:color="000000"/>
              <w:left w:val="single" w:sz="2" w:space="0" w:color="000000"/>
              <w:bottom w:val="single" w:sz="2" w:space="0" w:color="000000"/>
              <w:right w:val="single" w:sz="2" w:space="0" w:color="000000"/>
            </w:tcBorders>
            <w:vAlign w:val="center"/>
          </w:tcPr>
          <w:p w14:paraId="1A662626" w14:textId="77777777" w:rsidR="009573AC" w:rsidRDefault="00000000">
            <w:pPr>
              <w:pStyle w:val="Standard"/>
              <w:widowControl w:val="0"/>
              <w:ind w:left="52"/>
              <w:jc w:val="center"/>
              <w:rPr>
                <w:rFonts w:ascii="Arial" w:eastAsia="Calibri" w:hAnsi="Arial" w:cs="Arial"/>
                <w:b/>
                <w:color w:val="000000"/>
                <w:spacing w:val="-3"/>
                <w:w w:val="105"/>
                <w:sz w:val="20"/>
                <w:szCs w:val="20"/>
                <w:lang w:eastAsia="en-US"/>
              </w:rPr>
            </w:pPr>
            <w:r>
              <w:rPr>
                <w:rFonts w:ascii="Arial" w:eastAsia="Calibri" w:hAnsi="Arial" w:cs="Arial"/>
                <w:b/>
                <w:color w:val="000000"/>
                <w:spacing w:val="-3"/>
                <w:w w:val="105"/>
                <w:sz w:val="20"/>
                <w:szCs w:val="20"/>
                <w:lang w:eastAsia="en-US"/>
              </w:rPr>
              <w:t>Programma Predefinito PP6</w:t>
            </w:r>
          </w:p>
        </w:tc>
        <w:tc>
          <w:tcPr>
            <w:tcW w:w="3515" w:type="dxa"/>
            <w:tcBorders>
              <w:top w:val="single" w:sz="2" w:space="0" w:color="000000"/>
              <w:left w:val="single" w:sz="2" w:space="0" w:color="000000"/>
              <w:bottom w:val="single" w:sz="2" w:space="0" w:color="000000"/>
              <w:right w:val="single" w:sz="2" w:space="0" w:color="000000"/>
            </w:tcBorders>
            <w:vAlign w:val="center"/>
          </w:tcPr>
          <w:p w14:paraId="5BD248A2" w14:textId="77777777" w:rsidR="009573AC" w:rsidRDefault="00000000">
            <w:pPr>
              <w:pStyle w:val="Standard"/>
              <w:widowControl w:val="0"/>
              <w:ind w:left="30"/>
              <w:jc w:val="center"/>
              <w:rPr>
                <w:rFonts w:ascii="Arial" w:eastAsia="Calibri" w:hAnsi="Arial" w:cs="Arial"/>
                <w:b/>
                <w:color w:val="000000"/>
                <w:spacing w:val="-3"/>
                <w:w w:val="105"/>
                <w:sz w:val="20"/>
                <w:szCs w:val="20"/>
                <w:lang w:eastAsia="en-US"/>
              </w:rPr>
            </w:pPr>
            <w:r>
              <w:rPr>
                <w:rFonts w:ascii="Arial" w:eastAsia="Calibri" w:hAnsi="Arial" w:cs="Arial"/>
                <w:b/>
                <w:color w:val="000000"/>
                <w:spacing w:val="-3"/>
                <w:w w:val="105"/>
                <w:sz w:val="20"/>
                <w:szCs w:val="20"/>
                <w:lang w:eastAsia="en-US"/>
              </w:rPr>
              <w:t>Azione</w:t>
            </w:r>
          </w:p>
        </w:tc>
        <w:tc>
          <w:tcPr>
            <w:tcW w:w="3297" w:type="dxa"/>
            <w:tcBorders>
              <w:top w:val="single" w:sz="2" w:space="0" w:color="000000"/>
              <w:left w:val="single" w:sz="2" w:space="0" w:color="000000"/>
              <w:bottom w:val="single" w:sz="2" w:space="0" w:color="000000"/>
              <w:right w:val="single" w:sz="2" w:space="0" w:color="000000"/>
            </w:tcBorders>
            <w:vAlign w:val="center"/>
          </w:tcPr>
          <w:p w14:paraId="2D395DF9" w14:textId="77777777" w:rsidR="009573AC" w:rsidRDefault="00000000">
            <w:pPr>
              <w:pStyle w:val="Standard"/>
              <w:widowControl w:val="0"/>
              <w:ind w:left="24"/>
              <w:jc w:val="center"/>
              <w:rPr>
                <w:rFonts w:ascii="Arial" w:eastAsia="Calibri" w:hAnsi="Arial" w:cs="Arial"/>
                <w:b/>
                <w:color w:val="000000"/>
                <w:spacing w:val="-3"/>
                <w:w w:val="105"/>
                <w:sz w:val="20"/>
                <w:szCs w:val="20"/>
                <w:lang w:eastAsia="en-US"/>
              </w:rPr>
            </w:pPr>
            <w:r>
              <w:rPr>
                <w:rFonts w:ascii="Arial" w:eastAsia="Calibri" w:hAnsi="Arial" w:cs="Arial"/>
                <w:b/>
                <w:color w:val="000000"/>
                <w:spacing w:val="-3"/>
                <w:w w:val="105"/>
                <w:sz w:val="20"/>
                <w:szCs w:val="20"/>
                <w:lang w:eastAsia="en-US"/>
              </w:rPr>
              <w:t>Data e luogo dell’evento</w:t>
            </w:r>
          </w:p>
        </w:tc>
      </w:tr>
      <w:tr w:rsidR="009573AC" w14:paraId="50B5D7BF" w14:textId="77777777">
        <w:trPr>
          <w:gridAfter w:val="1"/>
          <w:wAfter w:w="1" w:type="dxa"/>
          <w:trHeight w:hRule="exact" w:val="4646"/>
          <w:jc w:val="center"/>
        </w:trPr>
        <w:tc>
          <w:tcPr>
            <w:tcW w:w="2883" w:type="dxa"/>
            <w:tcBorders>
              <w:top w:val="single" w:sz="2" w:space="0" w:color="000000"/>
              <w:left w:val="single" w:sz="2" w:space="0" w:color="000000"/>
              <w:bottom w:val="single" w:sz="2" w:space="0" w:color="000000"/>
              <w:right w:val="single" w:sz="2" w:space="0" w:color="000000"/>
            </w:tcBorders>
            <w:vAlign w:val="center"/>
          </w:tcPr>
          <w:p w14:paraId="29A5C5CC" w14:textId="77777777" w:rsidR="009573AC" w:rsidRDefault="00000000">
            <w:pPr>
              <w:pStyle w:val="Standard"/>
              <w:widowControl w:val="0"/>
              <w:tabs>
                <w:tab w:val="left" w:pos="193"/>
              </w:tabs>
              <w:spacing w:line="260" w:lineRule="exact"/>
              <w:ind w:left="193" w:right="51"/>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Prevenzione del rischio da esposizione ad amianto</w:t>
            </w:r>
          </w:p>
        </w:tc>
        <w:tc>
          <w:tcPr>
            <w:tcW w:w="3515" w:type="dxa"/>
            <w:vMerge w:val="restart"/>
            <w:tcBorders>
              <w:top w:val="single" w:sz="2" w:space="0" w:color="000000"/>
              <w:left w:val="single" w:sz="2" w:space="0" w:color="000000"/>
              <w:bottom w:val="single" w:sz="2" w:space="0" w:color="000000"/>
              <w:right w:val="single" w:sz="2" w:space="0" w:color="000000"/>
            </w:tcBorders>
            <w:vAlign w:val="center"/>
          </w:tcPr>
          <w:p w14:paraId="57A1E8A4" w14:textId="77777777" w:rsidR="009573AC" w:rsidRDefault="00000000">
            <w:pPr>
              <w:pStyle w:val="Standard"/>
              <w:widowControl w:val="0"/>
              <w:tabs>
                <w:tab w:val="left" w:pos="193"/>
              </w:tabs>
              <w:spacing w:line="260" w:lineRule="exact"/>
              <w:ind w:left="193" w:right="51"/>
              <w:rPr>
                <w:rFonts w:ascii="Arial" w:eastAsia="Calibri" w:hAnsi="Arial" w:cs="Arial"/>
                <w:b/>
                <w:color w:val="000000"/>
                <w:spacing w:val="-3"/>
                <w:w w:val="105"/>
                <w:sz w:val="20"/>
                <w:szCs w:val="20"/>
                <w:lang w:eastAsia="en-US"/>
              </w:rPr>
            </w:pPr>
            <w:r>
              <w:rPr>
                <w:rFonts w:ascii="Arial" w:eastAsia="Calibri" w:hAnsi="Arial" w:cs="Arial"/>
                <w:b/>
                <w:color w:val="000000"/>
                <w:spacing w:val="-3"/>
                <w:w w:val="105"/>
                <w:sz w:val="20"/>
                <w:szCs w:val="20"/>
                <w:lang w:eastAsia="en-US"/>
              </w:rPr>
              <w:t>Azione trasversale “Formazione”</w:t>
            </w:r>
          </w:p>
          <w:p w14:paraId="7966CAFE" w14:textId="77777777" w:rsidR="009573AC" w:rsidRDefault="009573AC">
            <w:pPr>
              <w:pStyle w:val="Standard"/>
              <w:widowControl w:val="0"/>
              <w:tabs>
                <w:tab w:val="left" w:pos="193"/>
              </w:tabs>
              <w:spacing w:line="260" w:lineRule="exact"/>
              <w:ind w:left="193" w:right="51"/>
              <w:rPr>
                <w:rFonts w:ascii="Arial" w:eastAsia="Calibri" w:hAnsi="Arial" w:cs="Arial"/>
                <w:color w:val="000000"/>
                <w:spacing w:val="-3"/>
                <w:w w:val="105"/>
                <w:sz w:val="20"/>
                <w:szCs w:val="20"/>
                <w:lang w:eastAsia="en-US"/>
              </w:rPr>
            </w:pPr>
          </w:p>
          <w:p w14:paraId="7786764B" w14:textId="77777777" w:rsidR="009573AC" w:rsidRDefault="00000000">
            <w:pPr>
              <w:pStyle w:val="Standard"/>
              <w:widowControl w:val="0"/>
              <w:tabs>
                <w:tab w:val="left" w:pos="193"/>
              </w:tabs>
              <w:spacing w:line="260" w:lineRule="exact"/>
              <w:ind w:left="193" w:right="51"/>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Interventi di formazione incentrati su metodologie efficaci di verifica della valutazione dei rischi, rivolti alle figure della prevenzione (Datori di lavoro, RSPP, ASPP, preposti ecc.) di imprese di rimozione amianto, imprese del comparto pesca, imprese che operano nei luoghi di lavoro di cui all’art. 16 del </w:t>
            </w:r>
            <w:proofErr w:type="spellStart"/>
            <w:r>
              <w:rPr>
                <w:rFonts w:ascii="Arial" w:eastAsia="Calibri" w:hAnsi="Arial" w:cs="Arial"/>
                <w:color w:val="000000"/>
                <w:spacing w:val="-3"/>
                <w:w w:val="105"/>
                <w:sz w:val="20"/>
                <w:szCs w:val="20"/>
                <w:lang w:eastAsia="en-US"/>
              </w:rPr>
              <w:t>D.Lgs.</w:t>
            </w:r>
            <w:proofErr w:type="spellEnd"/>
            <w:r>
              <w:rPr>
                <w:rFonts w:ascii="Arial" w:eastAsia="Calibri" w:hAnsi="Arial" w:cs="Arial"/>
                <w:color w:val="000000"/>
                <w:spacing w:val="-3"/>
                <w:w w:val="105"/>
                <w:sz w:val="20"/>
                <w:szCs w:val="20"/>
                <w:lang w:eastAsia="en-US"/>
              </w:rPr>
              <w:t xml:space="preserve"> 101/2020</w:t>
            </w:r>
          </w:p>
        </w:tc>
        <w:tc>
          <w:tcPr>
            <w:tcW w:w="3297" w:type="dxa"/>
            <w:tcBorders>
              <w:top w:val="single" w:sz="2" w:space="0" w:color="000000"/>
              <w:left w:val="single" w:sz="2" w:space="0" w:color="000000"/>
              <w:bottom w:val="single" w:sz="2" w:space="0" w:color="000000"/>
              <w:right w:val="single" w:sz="2" w:space="0" w:color="000000"/>
            </w:tcBorders>
            <w:vAlign w:val="bottom"/>
          </w:tcPr>
          <w:p w14:paraId="7C751D8B" w14:textId="77777777" w:rsidR="009573AC" w:rsidRDefault="00000000">
            <w:pPr>
              <w:pStyle w:val="Standard"/>
              <w:widowControl w:val="0"/>
              <w:spacing w:before="60" w:line="204" w:lineRule="auto"/>
              <w:ind w:left="79"/>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Carbonia 04.12.2025 dalle ore 14.30 alle ore 16.00 Piazza Rinascita n°18 e Sant’Antioco Via Giovanni XXIII n° 19 dalle 16,30 alle 18.00</w:t>
            </w:r>
          </w:p>
          <w:p w14:paraId="33FB58E7" w14:textId="77777777" w:rsidR="009573AC" w:rsidRDefault="00000000">
            <w:pPr>
              <w:pStyle w:val="Standard"/>
              <w:widowControl w:val="0"/>
              <w:spacing w:before="60" w:line="204" w:lineRule="auto"/>
              <w:ind w:left="79"/>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Portoscuso 11.12.2025 dalle ore 15.00 alle ore 17.00 via Z. I. Portovesme</w:t>
            </w:r>
          </w:p>
          <w:p w14:paraId="4C8E760D" w14:textId="77777777" w:rsidR="009573AC" w:rsidRDefault="009573AC">
            <w:pPr>
              <w:pStyle w:val="Standard"/>
              <w:widowControl w:val="0"/>
              <w:spacing w:before="60" w:line="204" w:lineRule="auto"/>
              <w:ind w:left="79"/>
              <w:rPr>
                <w:rFonts w:ascii="Arial" w:eastAsia="Calibri" w:hAnsi="Arial" w:cs="Arial"/>
                <w:color w:val="000000"/>
                <w:spacing w:val="-3"/>
                <w:w w:val="105"/>
                <w:sz w:val="20"/>
                <w:szCs w:val="20"/>
                <w:lang w:eastAsia="en-US"/>
              </w:rPr>
            </w:pPr>
          </w:p>
          <w:p w14:paraId="1053AC4A" w14:textId="77777777" w:rsidR="009573AC" w:rsidRDefault="00000000">
            <w:pPr>
              <w:pStyle w:val="Standard"/>
              <w:widowControl w:val="0"/>
              <w:spacing w:before="60" w:line="204" w:lineRule="auto"/>
              <w:ind w:left="79"/>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-Domusnovas 18.12.2025 dalle ore 10,00 alle ore 12,00 c/o Ditta Locci Dario </w:t>
            </w:r>
          </w:p>
          <w:p w14:paraId="75054502" w14:textId="77777777" w:rsidR="009573AC" w:rsidRDefault="00000000">
            <w:pPr>
              <w:pStyle w:val="Standard"/>
              <w:widowControl w:val="0"/>
              <w:spacing w:before="60" w:line="204" w:lineRule="auto"/>
              <w:ind w:left="79"/>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 Narcao </w:t>
            </w:r>
            <w:proofErr w:type="gramStart"/>
            <w:r>
              <w:rPr>
                <w:rFonts w:ascii="Arial" w:eastAsia="Calibri" w:hAnsi="Arial" w:cs="Arial"/>
                <w:color w:val="000000"/>
                <w:spacing w:val="-3"/>
                <w:w w:val="105"/>
                <w:sz w:val="20"/>
                <w:szCs w:val="20"/>
                <w:lang w:eastAsia="en-US"/>
              </w:rPr>
              <w:t>23.12.2025  c</w:t>
            </w:r>
            <w:proofErr w:type="gramEnd"/>
            <w:r>
              <w:rPr>
                <w:rFonts w:ascii="Arial" w:eastAsia="Calibri" w:hAnsi="Arial" w:cs="Arial"/>
                <w:color w:val="000000"/>
                <w:spacing w:val="-3"/>
                <w:w w:val="105"/>
                <w:sz w:val="20"/>
                <w:szCs w:val="20"/>
                <w:lang w:eastAsia="en-US"/>
              </w:rPr>
              <w:t>/</w:t>
            </w:r>
            <w:proofErr w:type="gramStart"/>
            <w:r>
              <w:rPr>
                <w:rFonts w:ascii="Arial" w:eastAsia="Calibri" w:hAnsi="Arial" w:cs="Arial"/>
                <w:color w:val="000000"/>
                <w:spacing w:val="-3"/>
                <w:w w:val="105"/>
                <w:sz w:val="20"/>
                <w:szCs w:val="20"/>
                <w:lang w:eastAsia="en-US"/>
              </w:rPr>
              <w:t>o  ditta</w:t>
            </w:r>
            <w:proofErr w:type="gramEnd"/>
            <w:r>
              <w:rPr>
                <w:rFonts w:ascii="Arial" w:eastAsia="Calibri" w:hAnsi="Arial" w:cs="Arial"/>
                <w:color w:val="000000"/>
                <w:spacing w:val="-3"/>
                <w:w w:val="105"/>
                <w:sz w:val="20"/>
                <w:szCs w:val="20"/>
                <w:lang w:eastAsia="en-US"/>
              </w:rPr>
              <w:t xml:space="preserve"> </w:t>
            </w:r>
            <w:proofErr w:type="spellStart"/>
            <w:r>
              <w:rPr>
                <w:rFonts w:ascii="Arial" w:eastAsia="Calibri" w:hAnsi="Arial" w:cs="Arial"/>
                <w:color w:val="000000"/>
                <w:spacing w:val="-3"/>
                <w:w w:val="105"/>
                <w:sz w:val="20"/>
                <w:szCs w:val="20"/>
                <w:lang w:eastAsia="en-US"/>
              </w:rPr>
              <w:t>Gimav</w:t>
            </w:r>
            <w:proofErr w:type="spellEnd"/>
            <w:r>
              <w:rPr>
                <w:rFonts w:ascii="Arial" w:eastAsia="Calibri" w:hAnsi="Arial" w:cs="Arial"/>
                <w:color w:val="000000"/>
                <w:spacing w:val="-3"/>
                <w:w w:val="105"/>
                <w:sz w:val="20"/>
                <w:szCs w:val="20"/>
                <w:lang w:eastAsia="en-US"/>
              </w:rPr>
              <w:t xml:space="preserve"> dalle ore 09.00 alle ore 11.00</w:t>
            </w:r>
          </w:p>
          <w:p w14:paraId="66354B6B" w14:textId="77777777" w:rsidR="009573AC" w:rsidRDefault="00000000">
            <w:pPr>
              <w:pStyle w:val="Standard"/>
              <w:widowControl w:val="0"/>
              <w:spacing w:before="60" w:line="204" w:lineRule="auto"/>
              <w:ind w:left="79"/>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Referente </w:t>
            </w:r>
            <w:proofErr w:type="spellStart"/>
            <w:r>
              <w:rPr>
                <w:rFonts w:ascii="Arial" w:eastAsia="Calibri" w:hAnsi="Arial" w:cs="Arial"/>
                <w:color w:val="000000"/>
                <w:spacing w:val="-3"/>
                <w:w w:val="105"/>
                <w:sz w:val="20"/>
                <w:szCs w:val="20"/>
                <w:lang w:eastAsia="en-US"/>
              </w:rPr>
              <w:t>T.d.P</w:t>
            </w:r>
            <w:proofErr w:type="spellEnd"/>
            <w:r>
              <w:rPr>
                <w:rFonts w:ascii="Arial" w:eastAsia="Calibri" w:hAnsi="Arial" w:cs="Arial"/>
                <w:color w:val="000000"/>
                <w:spacing w:val="-3"/>
                <w:w w:val="105"/>
                <w:sz w:val="20"/>
                <w:szCs w:val="20"/>
                <w:lang w:eastAsia="en-US"/>
              </w:rPr>
              <w:t>. Giovanni Amisani tel. 07816683945</w:t>
            </w:r>
          </w:p>
          <w:p w14:paraId="259B4514" w14:textId="77777777" w:rsidR="009573AC" w:rsidRDefault="009573AC">
            <w:pPr>
              <w:pStyle w:val="Standard"/>
              <w:widowControl w:val="0"/>
              <w:spacing w:before="288" w:line="204" w:lineRule="auto"/>
              <w:ind w:left="77"/>
              <w:rPr>
                <w:rFonts w:ascii="Arial" w:eastAsia="Calibri" w:hAnsi="Arial" w:cs="Arial"/>
                <w:color w:val="000000"/>
                <w:spacing w:val="-3"/>
                <w:w w:val="105"/>
                <w:sz w:val="20"/>
                <w:szCs w:val="20"/>
                <w:lang w:eastAsia="en-US"/>
              </w:rPr>
            </w:pPr>
          </w:p>
        </w:tc>
      </w:tr>
      <w:tr w:rsidR="009573AC" w14:paraId="743DE785" w14:textId="77777777">
        <w:trPr>
          <w:gridAfter w:val="1"/>
          <w:wAfter w:w="1" w:type="dxa"/>
          <w:trHeight w:hRule="exact" w:val="3681"/>
          <w:jc w:val="center"/>
        </w:trPr>
        <w:tc>
          <w:tcPr>
            <w:tcW w:w="2883" w:type="dxa"/>
            <w:tcBorders>
              <w:top w:val="single" w:sz="2" w:space="0" w:color="000000"/>
              <w:left w:val="single" w:sz="2" w:space="0" w:color="000000"/>
              <w:bottom w:val="single" w:sz="2" w:space="0" w:color="000000"/>
              <w:right w:val="single" w:sz="2" w:space="0" w:color="000000"/>
            </w:tcBorders>
          </w:tcPr>
          <w:p w14:paraId="6B229F2A" w14:textId="77777777" w:rsidR="009573AC" w:rsidRDefault="009573AC">
            <w:pPr>
              <w:pStyle w:val="Standard"/>
              <w:widowControl w:val="0"/>
              <w:tabs>
                <w:tab w:val="left" w:pos="567"/>
              </w:tabs>
              <w:spacing w:before="216" w:line="192" w:lineRule="auto"/>
              <w:ind w:left="108" w:right="-454"/>
              <w:rPr>
                <w:rFonts w:ascii="Arial" w:eastAsia="Calibri" w:hAnsi="Arial" w:cs="Arial"/>
                <w:color w:val="000000"/>
                <w:spacing w:val="-3"/>
                <w:w w:val="105"/>
                <w:sz w:val="20"/>
                <w:szCs w:val="20"/>
                <w:lang w:eastAsia="en-US"/>
              </w:rPr>
            </w:pPr>
          </w:p>
          <w:p w14:paraId="2A40F3DD" w14:textId="77777777" w:rsidR="009573AC" w:rsidRDefault="009573AC">
            <w:pPr>
              <w:pStyle w:val="Standard"/>
              <w:widowControl w:val="0"/>
              <w:tabs>
                <w:tab w:val="left" w:pos="567"/>
              </w:tabs>
              <w:spacing w:before="216" w:line="192" w:lineRule="auto"/>
              <w:ind w:left="108" w:right="-454"/>
              <w:rPr>
                <w:rFonts w:ascii="Arial" w:eastAsia="Calibri" w:hAnsi="Arial" w:cs="Arial"/>
                <w:color w:val="000000"/>
                <w:spacing w:val="-3"/>
                <w:w w:val="105"/>
                <w:sz w:val="20"/>
                <w:szCs w:val="20"/>
                <w:lang w:eastAsia="en-US"/>
              </w:rPr>
            </w:pPr>
          </w:p>
          <w:p w14:paraId="18D82474" w14:textId="77777777" w:rsidR="009573AC" w:rsidRDefault="00000000">
            <w:pPr>
              <w:pStyle w:val="Standard"/>
              <w:widowControl w:val="0"/>
              <w:tabs>
                <w:tab w:val="left" w:pos="193"/>
              </w:tabs>
              <w:spacing w:line="260" w:lineRule="exact"/>
              <w:ind w:left="193" w:right="51"/>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Prevenzione dei rischi di malattie professionali nel comparto pesca</w:t>
            </w:r>
          </w:p>
        </w:tc>
        <w:tc>
          <w:tcPr>
            <w:tcW w:w="3515" w:type="dxa"/>
            <w:vMerge/>
            <w:tcBorders>
              <w:top w:val="single" w:sz="2" w:space="0" w:color="000000"/>
              <w:left w:val="single" w:sz="2" w:space="0" w:color="000000"/>
              <w:bottom w:val="single" w:sz="2" w:space="0" w:color="000000"/>
              <w:right w:val="single" w:sz="2" w:space="0" w:color="000000"/>
            </w:tcBorders>
            <w:vAlign w:val="center"/>
          </w:tcPr>
          <w:p w14:paraId="36FB2E56" w14:textId="77777777" w:rsidR="009573AC" w:rsidRDefault="009573AC">
            <w:pPr>
              <w:tabs>
                <w:tab w:val="left" w:pos="567"/>
              </w:tabs>
              <w:spacing w:before="216" w:line="192" w:lineRule="auto"/>
              <w:ind w:right="-454"/>
              <w:rPr>
                <w:rFonts w:ascii="Arial" w:eastAsia="Calibri" w:hAnsi="Arial" w:cs="Arial"/>
                <w:color w:val="000000"/>
                <w:spacing w:val="-3"/>
                <w:w w:val="105"/>
                <w:lang w:eastAsia="en-US"/>
              </w:rPr>
            </w:pPr>
          </w:p>
        </w:tc>
        <w:tc>
          <w:tcPr>
            <w:tcW w:w="3297" w:type="dxa"/>
            <w:tcBorders>
              <w:top w:val="single" w:sz="2" w:space="0" w:color="000000"/>
              <w:left w:val="single" w:sz="2" w:space="0" w:color="000000"/>
              <w:bottom w:val="single" w:sz="2" w:space="0" w:color="000000"/>
              <w:right w:val="single" w:sz="2" w:space="0" w:color="000000"/>
            </w:tcBorders>
          </w:tcPr>
          <w:p w14:paraId="5D2D7BEC" w14:textId="77777777" w:rsidR="009573AC" w:rsidRDefault="00000000">
            <w:pPr>
              <w:pStyle w:val="Standard"/>
              <w:widowControl w:val="0"/>
              <w:spacing w:before="60" w:line="204" w:lineRule="auto"/>
              <w:ind w:left="79"/>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 Sant’Antioco 21.11.2025 dalle ore 10.00 alle ore 12.00 in Lungomare Cristoforo Colombo presso sede Soc.  Coop </w:t>
            </w:r>
            <w:proofErr w:type="spellStart"/>
            <w:r>
              <w:rPr>
                <w:rFonts w:ascii="Arial" w:eastAsia="Calibri" w:hAnsi="Arial" w:cs="Arial"/>
                <w:color w:val="000000"/>
                <w:spacing w:val="-3"/>
                <w:w w:val="105"/>
                <w:sz w:val="20"/>
                <w:szCs w:val="20"/>
                <w:lang w:eastAsia="en-US"/>
              </w:rPr>
              <w:t>arl</w:t>
            </w:r>
            <w:proofErr w:type="spellEnd"/>
          </w:p>
          <w:p w14:paraId="34F7EF0B" w14:textId="77777777" w:rsidR="009573AC" w:rsidRDefault="00000000">
            <w:pPr>
              <w:pStyle w:val="Standard"/>
              <w:widowControl w:val="0"/>
              <w:spacing w:before="60" w:line="204" w:lineRule="auto"/>
              <w:ind w:left="79"/>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 Sant’Antioco 27.11.2025 dalle ore 10 alle ore 12.00 in via Logudoro 58 presso sede Soc.  Coop </w:t>
            </w:r>
            <w:proofErr w:type="spellStart"/>
            <w:r>
              <w:rPr>
                <w:rFonts w:ascii="Arial" w:eastAsia="Calibri" w:hAnsi="Arial" w:cs="Arial"/>
                <w:color w:val="000000"/>
                <w:spacing w:val="-3"/>
                <w:w w:val="105"/>
                <w:sz w:val="20"/>
                <w:szCs w:val="20"/>
                <w:lang w:eastAsia="en-US"/>
              </w:rPr>
              <w:t>arl</w:t>
            </w:r>
            <w:proofErr w:type="spellEnd"/>
          </w:p>
          <w:p w14:paraId="269A3876" w14:textId="77777777" w:rsidR="009573AC" w:rsidRDefault="00000000">
            <w:pPr>
              <w:pStyle w:val="Standard"/>
              <w:widowControl w:val="0"/>
              <w:spacing w:before="60" w:line="204" w:lineRule="auto"/>
              <w:ind w:left="79"/>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Carbonia 05.12.2025 dalle ore 15 alle ore 19.00 Aula Fiorentino c/o Presidio Ospedaliero SIRAI</w:t>
            </w:r>
          </w:p>
          <w:p w14:paraId="0574DAF1" w14:textId="77777777" w:rsidR="009573AC" w:rsidRDefault="00000000">
            <w:pPr>
              <w:pStyle w:val="Standard"/>
              <w:widowControl w:val="0"/>
              <w:spacing w:before="60" w:line="204" w:lineRule="auto"/>
              <w:ind w:left="79"/>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Teulada 12.12.2025 dalle ore 10.00 alle ore 12.00 in piazza Italia n°4 presso studio Dr. Ibba.</w:t>
            </w:r>
          </w:p>
          <w:p w14:paraId="6EFFFB62" w14:textId="77777777" w:rsidR="009573AC" w:rsidRDefault="00000000">
            <w:pPr>
              <w:pStyle w:val="Standard"/>
              <w:widowControl w:val="0"/>
              <w:spacing w:before="288" w:line="204" w:lineRule="auto"/>
              <w:ind w:left="77"/>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Referente </w:t>
            </w:r>
            <w:proofErr w:type="spellStart"/>
            <w:r>
              <w:rPr>
                <w:rFonts w:ascii="Arial" w:eastAsia="Calibri" w:hAnsi="Arial" w:cs="Arial"/>
                <w:color w:val="000000"/>
                <w:spacing w:val="-3"/>
                <w:w w:val="105"/>
                <w:sz w:val="20"/>
                <w:szCs w:val="20"/>
                <w:lang w:eastAsia="en-US"/>
              </w:rPr>
              <w:t>T.d.P</w:t>
            </w:r>
            <w:proofErr w:type="spellEnd"/>
            <w:r>
              <w:rPr>
                <w:rFonts w:ascii="Arial" w:eastAsia="Calibri" w:hAnsi="Arial" w:cs="Arial"/>
                <w:color w:val="000000"/>
                <w:spacing w:val="-3"/>
                <w:w w:val="105"/>
                <w:sz w:val="20"/>
                <w:szCs w:val="20"/>
                <w:lang w:eastAsia="en-US"/>
              </w:rPr>
              <w:t xml:space="preserve">. </w:t>
            </w:r>
          </w:p>
          <w:p w14:paraId="6D5BC267" w14:textId="77777777" w:rsidR="009573AC" w:rsidRDefault="00000000">
            <w:pPr>
              <w:pStyle w:val="Standard"/>
              <w:widowControl w:val="0"/>
              <w:spacing w:line="204" w:lineRule="auto"/>
              <w:ind w:left="77"/>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Antonio Sardu tel. 07816683925</w:t>
            </w:r>
          </w:p>
        </w:tc>
      </w:tr>
      <w:tr w:rsidR="009573AC" w14:paraId="526081A9" w14:textId="77777777">
        <w:trPr>
          <w:gridAfter w:val="1"/>
          <w:wAfter w:w="1" w:type="dxa"/>
          <w:trHeight w:hRule="exact" w:val="2328"/>
          <w:jc w:val="center"/>
        </w:trPr>
        <w:tc>
          <w:tcPr>
            <w:tcW w:w="2883" w:type="dxa"/>
            <w:tcBorders>
              <w:top w:val="single" w:sz="2" w:space="0" w:color="000000"/>
              <w:left w:val="single" w:sz="2" w:space="0" w:color="000000"/>
              <w:bottom w:val="single" w:sz="2" w:space="0" w:color="000000"/>
              <w:right w:val="single" w:sz="2" w:space="0" w:color="000000"/>
            </w:tcBorders>
          </w:tcPr>
          <w:p w14:paraId="05E7CE22" w14:textId="77777777" w:rsidR="009573AC" w:rsidRDefault="00000000">
            <w:pPr>
              <w:pStyle w:val="Standard"/>
              <w:widowControl w:val="0"/>
              <w:tabs>
                <w:tab w:val="left" w:pos="193"/>
              </w:tabs>
              <w:spacing w:before="60" w:line="260" w:lineRule="exact"/>
              <w:ind w:left="193" w:right="51"/>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Prevenzione del rischio da esposizione al radon nei luoghi di lavoro di cui all’art. 16 del </w:t>
            </w:r>
            <w:proofErr w:type="spellStart"/>
            <w:r>
              <w:rPr>
                <w:rFonts w:ascii="Arial" w:eastAsia="Calibri" w:hAnsi="Arial" w:cs="Arial"/>
                <w:color w:val="000000"/>
                <w:spacing w:val="-3"/>
                <w:w w:val="105"/>
                <w:sz w:val="20"/>
                <w:szCs w:val="20"/>
                <w:lang w:eastAsia="en-US"/>
              </w:rPr>
              <w:t>D.Lgs.</w:t>
            </w:r>
            <w:proofErr w:type="spellEnd"/>
            <w:r>
              <w:rPr>
                <w:rFonts w:ascii="Arial" w:eastAsia="Calibri" w:hAnsi="Arial" w:cs="Arial"/>
                <w:color w:val="000000"/>
                <w:spacing w:val="-3"/>
                <w:w w:val="105"/>
                <w:sz w:val="20"/>
                <w:szCs w:val="20"/>
                <w:lang w:eastAsia="en-US"/>
              </w:rPr>
              <w:t xml:space="preserve"> 101/2020</w:t>
            </w:r>
          </w:p>
        </w:tc>
        <w:tc>
          <w:tcPr>
            <w:tcW w:w="3515" w:type="dxa"/>
            <w:vMerge/>
            <w:tcBorders>
              <w:top w:val="single" w:sz="2" w:space="0" w:color="000000"/>
              <w:left w:val="single" w:sz="2" w:space="0" w:color="000000"/>
              <w:bottom w:val="single" w:sz="2" w:space="0" w:color="000000"/>
              <w:right w:val="single" w:sz="2" w:space="0" w:color="000000"/>
            </w:tcBorders>
            <w:vAlign w:val="center"/>
          </w:tcPr>
          <w:p w14:paraId="28DBA8B9" w14:textId="77777777" w:rsidR="009573AC" w:rsidRDefault="009573AC">
            <w:pPr>
              <w:rPr>
                <w:rFonts w:ascii="Arial" w:eastAsia="Calibri" w:hAnsi="Arial" w:cs="Arial"/>
                <w:color w:val="000000"/>
                <w:spacing w:val="-3"/>
                <w:w w:val="105"/>
                <w:lang w:eastAsia="en-US"/>
              </w:rPr>
            </w:pPr>
          </w:p>
        </w:tc>
        <w:tc>
          <w:tcPr>
            <w:tcW w:w="3297" w:type="dxa"/>
            <w:tcBorders>
              <w:top w:val="single" w:sz="2" w:space="0" w:color="000000"/>
              <w:left w:val="single" w:sz="2" w:space="0" w:color="000000"/>
              <w:bottom w:val="single" w:sz="2" w:space="0" w:color="000000"/>
              <w:right w:val="single" w:sz="2" w:space="0" w:color="000000"/>
            </w:tcBorders>
          </w:tcPr>
          <w:p w14:paraId="0DE487CB" w14:textId="77777777" w:rsidR="009573AC" w:rsidRDefault="00000000">
            <w:pPr>
              <w:pStyle w:val="Standard"/>
              <w:widowControl w:val="0"/>
              <w:spacing w:before="60" w:line="204" w:lineRule="auto"/>
              <w:ind w:left="74"/>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Iglesias 18.12.2025 dalle ore 10.00 alle ore 12 .00 c/o Comune di Iglesias</w:t>
            </w:r>
          </w:p>
          <w:p w14:paraId="133A2E45" w14:textId="77777777" w:rsidR="009573AC" w:rsidRDefault="00000000">
            <w:pPr>
              <w:pStyle w:val="Standard"/>
              <w:widowControl w:val="0"/>
              <w:spacing w:before="60" w:line="204" w:lineRule="auto"/>
              <w:ind w:left="74"/>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 Carbonia Museo del Carbone, Santadi grotte </w:t>
            </w:r>
            <w:proofErr w:type="spellStart"/>
            <w:r>
              <w:rPr>
                <w:rFonts w:ascii="Arial" w:eastAsia="Calibri" w:hAnsi="Arial" w:cs="Arial"/>
                <w:color w:val="000000"/>
                <w:spacing w:val="-3"/>
                <w:w w:val="105"/>
                <w:sz w:val="20"/>
                <w:szCs w:val="20"/>
                <w:lang w:eastAsia="en-US"/>
              </w:rPr>
              <w:t>Is</w:t>
            </w:r>
            <w:proofErr w:type="spellEnd"/>
            <w:r>
              <w:rPr>
                <w:rFonts w:ascii="Arial" w:eastAsia="Calibri" w:hAnsi="Arial" w:cs="Arial"/>
                <w:color w:val="000000"/>
                <w:spacing w:val="-3"/>
                <w:w w:val="105"/>
                <w:sz w:val="20"/>
                <w:szCs w:val="20"/>
                <w:lang w:eastAsia="en-US"/>
              </w:rPr>
              <w:t xml:space="preserve"> </w:t>
            </w:r>
            <w:proofErr w:type="gramStart"/>
            <w:r>
              <w:rPr>
                <w:rFonts w:ascii="Arial" w:eastAsia="Calibri" w:hAnsi="Arial" w:cs="Arial"/>
                <w:color w:val="000000"/>
                <w:spacing w:val="-3"/>
                <w:w w:val="105"/>
                <w:sz w:val="20"/>
                <w:szCs w:val="20"/>
                <w:lang w:eastAsia="en-US"/>
              </w:rPr>
              <w:t>Zuddas,  Narcao</w:t>
            </w:r>
            <w:proofErr w:type="gramEnd"/>
            <w:r>
              <w:rPr>
                <w:rFonts w:ascii="Arial" w:eastAsia="Calibri" w:hAnsi="Arial" w:cs="Arial"/>
                <w:color w:val="000000"/>
                <w:spacing w:val="-3"/>
                <w:w w:val="105"/>
                <w:sz w:val="20"/>
                <w:szCs w:val="20"/>
                <w:lang w:eastAsia="en-US"/>
              </w:rPr>
              <w:t xml:space="preserve"> miniere di </w:t>
            </w:r>
            <w:proofErr w:type="gramStart"/>
            <w:r>
              <w:rPr>
                <w:rFonts w:ascii="Arial" w:eastAsia="Calibri" w:hAnsi="Arial" w:cs="Arial"/>
                <w:color w:val="000000"/>
                <w:spacing w:val="-3"/>
                <w:w w:val="105"/>
                <w:sz w:val="20"/>
                <w:szCs w:val="20"/>
                <w:lang w:eastAsia="en-US"/>
              </w:rPr>
              <w:t>Rosas,  30.12.2025</w:t>
            </w:r>
            <w:proofErr w:type="gramEnd"/>
            <w:r>
              <w:rPr>
                <w:rFonts w:ascii="Arial" w:eastAsia="Calibri" w:hAnsi="Arial" w:cs="Arial"/>
                <w:color w:val="000000"/>
                <w:spacing w:val="-3"/>
                <w:w w:val="105"/>
                <w:sz w:val="20"/>
                <w:szCs w:val="20"/>
                <w:lang w:eastAsia="en-US"/>
              </w:rPr>
              <w:t xml:space="preserve"> dalle 09 alle 13. </w:t>
            </w:r>
          </w:p>
          <w:p w14:paraId="3A0DD765" w14:textId="77777777" w:rsidR="009573AC" w:rsidRDefault="00000000">
            <w:pPr>
              <w:pStyle w:val="Standard"/>
              <w:widowControl w:val="0"/>
              <w:spacing w:before="288" w:line="204" w:lineRule="auto"/>
              <w:ind w:left="76"/>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Referente </w:t>
            </w:r>
            <w:proofErr w:type="spellStart"/>
            <w:r>
              <w:rPr>
                <w:rFonts w:ascii="Arial" w:eastAsia="Calibri" w:hAnsi="Arial" w:cs="Arial"/>
                <w:color w:val="000000"/>
                <w:spacing w:val="-3"/>
                <w:w w:val="105"/>
                <w:sz w:val="20"/>
                <w:szCs w:val="20"/>
                <w:lang w:eastAsia="en-US"/>
              </w:rPr>
              <w:t>T.d.P</w:t>
            </w:r>
            <w:proofErr w:type="spellEnd"/>
            <w:r>
              <w:rPr>
                <w:rFonts w:ascii="Arial" w:eastAsia="Calibri" w:hAnsi="Arial" w:cs="Arial"/>
                <w:color w:val="000000"/>
                <w:spacing w:val="-3"/>
                <w:w w:val="105"/>
                <w:sz w:val="20"/>
                <w:szCs w:val="20"/>
                <w:lang w:eastAsia="en-US"/>
              </w:rPr>
              <w:t xml:space="preserve">. Giovanni </w:t>
            </w:r>
          </w:p>
          <w:p w14:paraId="400D1EB9" w14:textId="77777777" w:rsidR="009573AC" w:rsidRDefault="00000000">
            <w:pPr>
              <w:pStyle w:val="Standard"/>
              <w:widowControl w:val="0"/>
              <w:spacing w:line="204" w:lineRule="auto"/>
              <w:ind w:left="74"/>
              <w:rPr>
                <w:rFonts w:ascii="Arial" w:eastAsia="Calibri" w:hAnsi="Arial" w:cs="Arial"/>
                <w:color w:val="000000"/>
                <w:spacing w:val="-3"/>
                <w:w w:val="105"/>
                <w:sz w:val="20"/>
                <w:szCs w:val="20"/>
                <w:lang w:eastAsia="en-US"/>
              </w:rPr>
            </w:pPr>
            <w:proofErr w:type="spellStart"/>
            <w:r>
              <w:rPr>
                <w:rFonts w:ascii="Arial" w:eastAsia="Calibri" w:hAnsi="Arial" w:cs="Arial"/>
                <w:color w:val="000000"/>
                <w:spacing w:val="-3"/>
                <w:w w:val="105"/>
                <w:sz w:val="20"/>
                <w:szCs w:val="20"/>
                <w:lang w:eastAsia="en-US"/>
              </w:rPr>
              <w:t>Amisani</w:t>
            </w:r>
            <w:proofErr w:type="spellEnd"/>
            <w:r>
              <w:rPr>
                <w:rFonts w:ascii="Arial" w:eastAsia="Calibri" w:hAnsi="Arial" w:cs="Arial"/>
                <w:color w:val="000000"/>
                <w:spacing w:val="-3"/>
                <w:w w:val="105"/>
                <w:sz w:val="20"/>
                <w:szCs w:val="20"/>
                <w:lang w:eastAsia="en-US"/>
              </w:rPr>
              <w:t xml:space="preserve"> tel. 07816683945</w:t>
            </w:r>
          </w:p>
        </w:tc>
      </w:tr>
      <w:tr w:rsidR="009573AC" w14:paraId="51A8E35B" w14:textId="77777777">
        <w:trPr>
          <w:trHeight w:hRule="exact" w:val="567"/>
          <w:jc w:val="center"/>
        </w:trPr>
        <w:tc>
          <w:tcPr>
            <w:tcW w:w="2882" w:type="dxa"/>
            <w:tcBorders>
              <w:top w:val="single" w:sz="2" w:space="0" w:color="000000"/>
              <w:left w:val="single" w:sz="2" w:space="0" w:color="000000"/>
              <w:bottom w:val="single" w:sz="2" w:space="0" w:color="000000"/>
              <w:right w:val="single" w:sz="2" w:space="0" w:color="000000"/>
            </w:tcBorders>
            <w:vAlign w:val="center"/>
          </w:tcPr>
          <w:p w14:paraId="5B5B2428" w14:textId="77777777" w:rsidR="009573AC" w:rsidRDefault="00000000">
            <w:pPr>
              <w:pStyle w:val="Standard"/>
              <w:widowControl w:val="0"/>
              <w:ind w:left="52"/>
              <w:jc w:val="center"/>
              <w:rPr>
                <w:rFonts w:ascii="Arial" w:eastAsia="Calibri" w:hAnsi="Arial" w:cs="Arial"/>
                <w:b/>
                <w:color w:val="000000"/>
                <w:spacing w:val="-3"/>
                <w:w w:val="105"/>
                <w:sz w:val="20"/>
                <w:szCs w:val="20"/>
                <w:lang w:eastAsia="en-US"/>
              </w:rPr>
            </w:pPr>
            <w:r>
              <w:rPr>
                <w:rFonts w:ascii="Arial" w:eastAsia="Calibri" w:hAnsi="Arial" w:cs="Arial"/>
                <w:b/>
                <w:color w:val="000000"/>
                <w:spacing w:val="-3"/>
                <w:w w:val="105"/>
                <w:sz w:val="20"/>
                <w:szCs w:val="20"/>
                <w:lang w:eastAsia="en-US"/>
              </w:rPr>
              <w:t>Programma Predefinito PP7</w:t>
            </w:r>
          </w:p>
        </w:tc>
        <w:tc>
          <w:tcPr>
            <w:tcW w:w="3514" w:type="dxa"/>
            <w:tcBorders>
              <w:top w:val="single" w:sz="2" w:space="0" w:color="000000"/>
              <w:left w:val="single" w:sz="2" w:space="0" w:color="000000"/>
              <w:bottom w:val="single" w:sz="2" w:space="0" w:color="000000"/>
              <w:right w:val="single" w:sz="2" w:space="0" w:color="000000"/>
            </w:tcBorders>
            <w:vAlign w:val="center"/>
          </w:tcPr>
          <w:p w14:paraId="528704B9" w14:textId="77777777" w:rsidR="009573AC" w:rsidRDefault="00000000">
            <w:pPr>
              <w:pStyle w:val="Standard"/>
              <w:widowControl w:val="0"/>
              <w:ind w:left="30"/>
              <w:jc w:val="center"/>
              <w:rPr>
                <w:rFonts w:ascii="Arial" w:eastAsia="Calibri" w:hAnsi="Arial" w:cs="Arial"/>
                <w:b/>
                <w:color w:val="000000"/>
                <w:spacing w:val="-3"/>
                <w:w w:val="105"/>
                <w:sz w:val="20"/>
                <w:szCs w:val="20"/>
                <w:lang w:eastAsia="en-US"/>
              </w:rPr>
            </w:pPr>
            <w:r>
              <w:rPr>
                <w:rFonts w:ascii="Arial" w:eastAsia="Calibri" w:hAnsi="Arial" w:cs="Arial"/>
                <w:b/>
                <w:color w:val="000000"/>
                <w:spacing w:val="-3"/>
                <w:w w:val="105"/>
                <w:sz w:val="20"/>
                <w:szCs w:val="20"/>
                <w:lang w:eastAsia="en-US"/>
              </w:rPr>
              <w:t>Azione</w:t>
            </w:r>
          </w:p>
        </w:tc>
        <w:tc>
          <w:tcPr>
            <w:tcW w:w="3300" w:type="dxa"/>
            <w:tcBorders>
              <w:top w:val="single" w:sz="2" w:space="0" w:color="000000"/>
              <w:left w:val="single" w:sz="2" w:space="0" w:color="000000"/>
              <w:bottom w:val="single" w:sz="2" w:space="0" w:color="000000"/>
              <w:right w:val="single" w:sz="2" w:space="0" w:color="000000"/>
            </w:tcBorders>
            <w:vAlign w:val="center"/>
          </w:tcPr>
          <w:p w14:paraId="20CD0028" w14:textId="77777777" w:rsidR="009573AC" w:rsidRDefault="00000000">
            <w:pPr>
              <w:pStyle w:val="Standard"/>
              <w:widowControl w:val="0"/>
              <w:ind w:left="24"/>
              <w:jc w:val="center"/>
              <w:rPr>
                <w:rFonts w:ascii="Arial" w:eastAsia="Calibri" w:hAnsi="Arial" w:cs="Arial"/>
                <w:b/>
                <w:color w:val="000000"/>
                <w:spacing w:val="-3"/>
                <w:w w:val="105"/>
                <w:sz w:val="20"/>
                <w:szCs w:val="20"/>
                <w:lang w:eastAsia="en-US"/>
              </w:rPr>
            </w:pPr>
            <w:r>
              <w:rPr>
                <w:rFonts w:ascii="Arial" w:eastAsia="Calibri" w:hAnsi="Arial" w:cs="Arial"/>
                <w:b/>
                <w:color w:val="000000"/>
                <w:spacing w:val="-3"/>
                <w:w w:val="105"/>
                <w:sz w:val="20"/>
                <w:szCs w:val="20"/>
                <w:lang w:eastAsia="en-US"/>
              </w:rPr>
              <w:t>Data e luogo dell’evento</w:t>
            </w:r>
          </w:p>
        </w:tc>
        <w:tc>
          <w:tcPr>
            <w:tcW w:w="1" w:type="dxa"/>
            <w:tcMar>
              <w:left w:w="10" w:type="dxa"/>
              <w:right w:w="10" w:type="dxa"/>
            </w:tcMar>
          </w:tcPr>
          <w:p w14:paraId="738BB4ED" w14:textId="77777777" w:rsidR="009573AC" w:rsidRDefault="009573AC"/>
        </w:tc>
      </w:tr>
      <w:tr w:rsidR="009573AC" w14:paraId="2FDF6B50" w14:textId="77777777">
        <w:trPr>
          <w:trHeight w:hRule="exact" w:val="4309"/>
          <w:jc w:val="center"/>
        </w:trPr>
        <w:tc>
          <w:tcPr>
            <w:tcW w:w="2882" w:type="dxa"/>
            <w:tcBorders>
              <w:top w:val="single" w:sz="2" w:space="0" w:color="000000"/>
              <w:left w:val="single" w:sz="2" w:space="0" w:color="000000"/>
              <w:bottom w:val="single" w:sz="2" w:space="0" w:color="000000"/>
              <w:right w:val="single" w:sz="2" w:space="0" w:color="000000"/>
            </w:tcBorders>
          </w:tcPr>
          <w:p w14:paraId="5726EC41" w14:textId="77777777" w:rsidR="009573AC" w:rsidRDefault="00000000">
            <w:pPr>
              <w:pStyle w:val="Standard"/>
              <w:widowControl w:val="0"/>
              <w:tabs>
                <w:tab w:val="left" w:pos="193"/>
              </w:tabs>
              <w:spacing w:line="260" w:lineRule="exact"/>
              <w:ind w:left="193" w:right="51"/>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Prevenzione del rischio cadute dall’alto nel Comparto edilizia </w:t>
            </w:r>
          </w:p>
        </w:tc>
        <w:tc>
          <w:tcPr>
            <w:tcW w:w="3514" w:type="dxa"/>
            <w:tcBorders>
              <w:top w:val="single" w:sz="2" w:space="0" w:color="000000"/>
              <w:left w:val="single" w:sz="2" w:space="0" w:color="000000"/>
              <w:bottom w:val="single" w:sz="2" w:space="0" w:color="000000"/>
              <w:right w:val="single" w:sz="2" w:space="0" w:color="000000"/>
            </w:tcBorders>
          </w:tcPr>
          <w:p w14:paraId="0B425D6C" w14:textId="77777777" w:rsidR="009573AC" w:rsidRDefault="00000000">
            <w:pPr>
              <w:pStyle w:val="Standard"/>
              <w:widowControl w:val="0"/>
              <w:tabs>
                <w:tab w:val="left" w:pos="193"/>
              </w:tabs>
              <w:spacing w:before="120" w:line="260" w:lineRule="exact"/>
              <w:ind w:left="193" w:right="51"/>
              <w:rPr>
                <w:rFonts w:ascii="Arial" w:eastAsia="Calibri" w:hAnsi="Arial" w:cs="Arial"/>
                <w:b/>
                <w:color w:val="000000"/>
                <w:spacing w:val="-3"/>
                <w:w w:val="105"/>
                <w:sz w:val="20"/>
                <w:szCs w:val="20"/>
                <w:lang w:eastAsia="en-US"/>
              </w:rPr>
            </w:pPr>
            <w:r>
              <w:rPr>
                <w:rFonts w:ascii="Arial" w:eastAsia="Calibri" w:hAnsi="Arial" w:cs="Arial"/>
                <w:b/>
                <w:color w:val="000000"/>
                <w:spacing w:val="-3"/>
                <w:w w:val="105"/>
                <w:sz w:val="20"/>
                <w:szCs w:val="20"/>
                <w:lang w:eastAsia="en-US"/>
              </w:rPr>
              <w:t>Azione trasversale “Formazione”</w:t>
            </w:r>
          </w:p>
          <w:p w14:paraId="0C06A99E" w14:textId="77777777" w:rsidR="009573AC" w:rsidRDefault="00000000">
            <w:pPr>
              <w:pStyle w:val="Standard"/>
              <w:widowControl w:val="0"/>
              <w:spacing w:line="260" w:lineRule="exact"/>
              <w:ind w:left="223" w:right="51" w:hanging="30"/>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Interventi di formazione rivolti alle figure della prevenzione (Datori di lavoro, RSPP, ASPP, preposti ecc.) di imprese edili su:</w:t>
            </w:r>
          </w:p>
          <w:p w14:paraId="76A5BA68" w14:textId="77777777" w:rsidR="009573AC" w:rsidRDefault="00000000">
            <w:pPr>
              <w:pStyle w:val="Standard"/>
              <w:widowControl w:val="0"/>
              <w:spacing w:line="260" w:lineRule="exact"/>
              <w:ind w:left="365" w:right="51" w:hanging="172"/>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contenuti del documento di buone pratiche da adottare per ridurre i rischi di cadute dall’alto</w:t>
            </w:r>
          </w:p>
          <w:p w14:paraId="4EED27D5" w14:textId="77777777" w:rsidR="009573AC" w:rsidRDefault="00000000">
            <w:pPr>
              <w:pStyle w:val="Standard"/>
              <w:widowControl w:val="0"/>
              <w:spacing w:line="260" w:lineRule="exact"/>
              <w:ind w:left="365" w:right="51" w:hanging="172"/>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  contrasto del fenomeno infortunistico e </w:t>
            </w:r>
            <w:proofErr w:type="spellStart"/>
            <w:r>
              <w:rPr>
                <w:rFonts w:ascii="Arial" w:eastAsia="Calibri" w:hAnsi="Arial" w:cs="Arial"/>
                <w:color w:val="000000"/>
                <w:spacing w:val="-3"/>
                <w:w w:val="105"/>
                <w:sz w:val="20"/>
                <w:szCs w:val="20"/>
                <w:lang w:eastAsia="en-US"/>
              </w:rPr>
              <w:t>tecnopatico</w:t>
            </w:r>
            <w:proofErr w:type="spellEnd"/>
          </w:p>
          <w:p w14:paraId="7B1E008D" w14:textId="77777777" w:rsidR="009573AC" w:rsidRDefault="00000000">
            <w:pPr>
              <w:pStyle w:val="Standard"/>
              <w:widowControl w:val="0"/>
              <w:spacing w:line="260" w:lineRule="exact"/>
              <w:ind w:left="365" w:right="51" w:hanging="172"/>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approccio sistemico del rischio</w:t>
            </w:r>
          </w:p>
          <w:p w14:paraId="490809D3" w14:textId="77777777" w:rsidR="009573AC" w:rsidRDefault="00000000">
            <w:pPr>
              <w:pStyle w:val="Standard"/>
              <w:widowControl w:val="0"/>
              <w:spacing w:line="260" w:lineRule="exact"/>
              <w:ind w:left="365" w:right="51" w:hanging="172"/>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buone pratiche in edilizia inerenti alla promozione della qualità, dell’appropriatezza e dell’efficacia della sorveglianza sanitaria preventiva e periodica</w:t>
            </w:r>
          </w:p>
        </w:tc>
        <w:tc>
          <w:tcPr>
            <w:tcW w:w="3300" w:type="dxa"/>
            <w:tcBorders>
              <w:top w:val="single" w:sz="2" w:space="0" w:color="000000"/>
              <w:left w:val="single" w:sz="2" w:space="0" w:color="000000"/>
              <w:bottom w:val="single" w:sz="2" w:space="0" w:color="000000"/>
              <w:right w:val="single" w:sz="2" w:space="0" w:color="000000"/>
            </w:tcBorders>
          </w:tcPr>
          <w:p w14:paraId="546DAD02" w14:textId="77777777" w:rsidR="009573AC" w:rsidRDefault="00000000">
            <w:pPr>
              <w:pStyle w:val="Standard"/>
              <w:widowControl w:val="0"/>
              <w:spacing w:before="288" w:line="204" w:lineRule="auto"/>
              <w:ind w:left="77"/>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Carbonia 27.11.2025 dalle 15.00 alle 19.00 presso Grande Miniera di Serbariu Aula Astarte ex officina meccanica</w:t>
            </w:r>
          </w:p>
          <w:p w14:paraId="0E92F8E6" w14:textId="77777777" w:rsidR="009573AC" w:rsidRDefault="00000000">
            <w:pPr>
              <w:pStyle w:val="Standard"/>
              <w:widowControl w:val="0"/>
              <w:spacing w:before="288" w:line="204" w:lineRule="auto"/>
              <w:ind w:left="76"/>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Carbonia 10.12.2025 dalle ore 15.00 alle ore 19.00 via Costituente snc presso uffici SPRESAL</w:t>
            </w:r>
          </w:p>
          <w:p w14:paraId="37635ADC" w14:textId="77777777" w:rsidR="009573AC" w:rsidRDefault="00000000">
            <w:pPr>
              <w:pStyle w:val="Standard"/>
              <w:widowControl w:val="0"/>
              <w:spacing w:before="288" w:line="204" w:lineRule="auto"/>
              <w:ind w:left="76"/>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Carbonia 17.12.2025 dalle ore 15.00 alle ore 19.00 via Costituente snc presso uffici SPRESAL</w:t>
            </w:r>
          </w:p>
          <w:p w14:paraId="79A17273" w14:textId="77777777" w:rsidR="009573AC" w:rsidRDefault="00000000">
            <w:pPr>
              <w:pStyle w:val="Standard"/>
              <w:widowControl w:val="0"/>
              <w:spacing w:before="288" w:line="204" w:lineRule="auto"/>
              <w:ind w:left="76"/>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Referente </w:t>
            </w:r>
            <w:proofErr w:type="spellStart"/>
            <w:r>
              <w:rPr>
                <w:rFonts w:ascii="Arial" w:eastAsia="Calibri" w:hAnsi="Arial" w:cs="Arial"/>
                <w:color w:val="000000"/>
                <w:spacing w:val="-3"/>
                <w:w w:val="105"/>
                <w:sz w:val="20"/>
                <w:szCs w:val="20"/>
                <w:lang w:eastAsia="en-US"/>
              </w:rPr>
              <w:t>T.d.P</w:t>
            </w:r>
            <w:proofErr w:type="spellEnd"/>
            <w:r>
              <w:rPr>
                <w:rFonts w:ascii="Arial" w:eastAsia="Calibri" w:hAnsi="Arial" w:cs="Arial"/>
                <w:color w:val="000000"/>
                <w:spacing w:val="-3"/>
                <w:w w:val="105"/>
                <w:sz w:val="20"/>
                <w:szCs w:val="20"/>
                <w:lang w:eastAsia="en-US"/>
              </w:rPr>
              <w:t>. Antonio Sardu tel. 07816683925</w:t>
            </w:r>
          </w:p>
        </w:tc>
        <w:tc>
          <w:tcPr>
            <w:tcW w:w="1" w:type="dxa"/>
            <w:tcMar>
              <w:left w:w="10" w:type="dxa"/>
              <w:right w:w="10" w:type="dxa"/>
            </w:tcMar>
          </w:tcPr>
          <w:p w14:paraId="41B09F63" w14:textId="77777777" w:rsidR="009573AC" w:rsidRDefault="009573AC"/>
        </w:tc>
      </w:tr>
      <w:tr w:rsidR="009573AC" w14:paraId="0C7F1441" w14:textId="77777777">
        <w:trPr>
          <w:trHeight w:hRule="exact" w:val="5844"/>
          <w:jc w:val="center"/>
        </w:trPr>
        <w:tc>
          <w:tcPr>
            <w:tcW w:w="2882" w:type="dxa"/>
            <w:tcBorders>
              <w:top w:val="single" w:sz="2" w:space="0" w:color="000000"/>
              <w:left w:val="single" w:sz="2" w:space="0" w:color="000000"/>
              <w:bottom w:val="single" w:sz="2" w:space="0" w:color="000000"/>
              <w:right w:val="single" w:sz="2" w:space="0" w:color="000000"/>
            </w:tcBorders>
          </w:tcPr>
          <w:p w14:paraId="2924A771" w14:textId="77777777" w:rsidR="009573AC" w:rsidRDefault="00000000">
            <w:pPr>
              <w:pStyle w:val="Standard"/>
              <w:widowControl w:val="0"/>
              <w:tabs>
                <w:tab w:val="left" w:pos="193"/>
              </w:tabs>
              <w:spacing w:line="260" w:lineRule="exact"/>
              <w:ind w:left="193" w:right="51"/>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lastRenderedPageBreak/>
              <w:t>Prevenzione del rischio</w:t>
            </w:r>
          </w:p>
          <w:p w14:paraId="7E38698C" w14:textId="77777777" w:rsidR="009573AC" w:rsidRDefault="00000000">
            <w:pPr>
              <w:pStyle w:val="Standard"/>
              <w:widowControl w:val="0"/>
              <w:tabs>
                <w:tab w:val="left" w:pos="193"/>
              </w:tabs>
              <w:spacing w:line="260" w:lineRule="exact"/>
              <w:ind w:left="193" w:right="51"/>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legato all’utilizzo di attrezzature agricole</w:t>
            </w:r>
          </w:p>
          <w:p w14:paraId="55361559" w14:textId="77777777" w:rsidR="009573AC" w:rsidRDefault="00000000">
            <w:pPr>
              <w:pStyle w:val="Standard"/>
              <w:widowControl w:val="0"/>
              <w:tabs>
                <w:tab w:val="left" w:pos="193"/>
              </w:tabs>
              <w:spacing w:line="260" w:lineRule="exact"/>
              <w:ind w:left="193" w:right="51"/>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nel settore agricoltura  </w:t>
            </w:r>
          </w:p>
        </w:tc>
        <w:tc>
          <w:tcPr>
            <w:tcW w:w="3514" w:type="dxa"/>
            <w:tcBorders>
              <w:top w:val="single" w:sz="2" w:space="0" w:color="000000"/>
              <w:left w:val="single" w:sz="2" w:space="0" w:color="000000"/>
              <w:bottom w:val="single" w:sz="2" w:space="0" w:color="000000"/>
              <w:right w:val="single" w:sz="2" w:space="0" w:color="000000"/>
            </w:tcBorders>
          </w:tcPr>
          <w:p w14:paraId="16DDC9FB" w14:textId="77777777" w:rsidR="009573AC" w:rsidRDefault="00000000">
            <w:pPr>
              <w:pStyle w:val="Standard"/>
              <w:widowControl w:val="0"/>
              <w:tabs>
                <w:tab w:val="left" w:pos="193"/>
              </w:tabs>
              <w:spacing w:before="120" w:line="260" w:lineRule="exact"/>
              <w:ind w:left="193" w:right="51"/>
              <w:rPr>
                <w:rFonts w:ascii="Arial" w:eastAsia="Calibri" w:hAnsi="Arial" w:cs="Arial"/>
                <w:b/>
                <w:color w:val="000000"/>
                <w:spacing w:val="-3"/>
                <w:w w:val="105"/>
                <w:sz w:val="20"/>
                <w:szCs w:val="20"/>
                <w:lang w:eastAsia="en-US"/>
              </w:rPr>
            </w:pPr>
            <w:r>
              <w:rPr>
                <w:rFonts w:ascii="Arial" w:eastAsia="Calibri" w:hAnsi="Arial" w:cs="Arial"/>
                <w:b/>
                <w:color w:val="000000"/>
                <w:spacing w:val="-3"/>
                <w:w w:val="105"/>
                <w:sz w:val="20"/>
                <w:szCs w:val="20"/>
                <w:lang w:eastAsia="en-US"/>
              </w:rPr>
              <w:t>Azione trasversale “Formazione”</w:t>
            </w:r>
          </w:p>
          <w:p w14:paraId="559A6312" w14:textId="77777777" w:rsidR="009573AC" w:rsidRDefault="00000000">
            <w:pPr>
              <w:pStyle w:val="Standard"/>
              <w:widowControl w:val="0"/>
              <w:tabs>
                <w:tab w:val="left" w:pos="193"/>
              </w:tabs>
              <w:spacing w:line="260" w:lineRule="exact"/>
              <w:ind w:left="193" w:right="51"/>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Interventi di formazione rivolti alle figure della prevenzione (Datori di lavoro, RSPP, ASPP, preposti ecc.) delle aziende agricole su:</w:t>
            </w:r>
          </w:p>
          <w:p w14:paraId="1ED78EEB" w14:textId="77777777" w:rsidR="009573AC" w:rsidRDefault="00000000">
            <w:pPr>
              <w:pStyle w:val="Standard"/>
              <w:widowControl w:val="0"/>
              <w:numPr>
                <w:ilvl w:val="0"/>
                <w:numId w:val="1"/>
              </w:numPr>
              <w:tabs>
                <w:tab w:val="left" w:pos="193"/>
              </w:tabs>
              <w:spacing w:line="260" w:lineRule="exact"/>
              <w:ind w:left="365" w:right="51" w:hanging="172"/>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contenuti del documento di buone pratiche da adottare per ridurre i rischi legati all’utilizzo delle attrezzature agricole, comprese quelle per ridurre le diseguaglianze di salute nei lavoratori stagionali e/o stranieri nelle aziende agricole</w:t>
            </w:r>
          </w:p>
          <w:p w14:paraId="4E929DFE" w14:textId="77777777" w:rsidR="009573AC" w:rsidRDefault="00000000">
            <w:pPr>
              <w:pStyle w:val="Standard"/>
              <w:widowControl w:val="0"/>
              <w:numPr>
                <w:ilvl w:val="0"/>
                <w:numId w:val="1"/>
              </w:numPr>
              <w:tabs>
                <w:tab w:val="left" w:pos="193"/>
              </w:tabs>
              <w:spacing w:line="260" w:lineRule="exact"/>
              <w:ind w:left="365" w:right="51" w:hanging="172"/>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contrasto del fenomeno infortunistico e </w:t>
            </w:r>
            <w:proofErr w:type="spellStart"/>
            <w:r>
              <w:rPr>
                <w:rFonts w:ascii="Arial" w:eastAsia="Calibri" w:hAnsi="Arial" w:cs="Arial"/>
                <w:color w:val="000000"/>
                <w:spacing w:val="-3"/>
                <w:w w:val="105"/>
                <w:sz w:val="20"/>
                <w:szCs w:val="20"/>
                <w:lang w:eastAsia="en-US"/>
              </w:rPr>
              <w:t>tecnopatico</w:t>
            </w:r>
            <w:proofErr w:type="spellEnd"/>
          </w:p>
          <w:p w14:paraId="69C40432" w14:textId="77777777" w:rsidR="009573AC" w:rsidRDefault="00000000">
            <w:pPr>
              <w:pStyle w:val="Standard"/>
              <w:widowControl w:val="0"/>
              <w:numPr>
                <w:ilvl w:val="0"/>
                <w:numId w:val="1"/>
              </w:numPr>
              <w:tabs>
                <w:tab w:val="left" w:pos="193"/>
              </w:tabs>
              <w:spacing w:line="260" w:lineRule="exact"/>
              <w:ind w:left="365" w:right="51" w:hanging="172"/>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approccio sistemico del rischio</w:t>
            </w:r>
          </w:p>
          <w:p w14:paraId="1FE1D3B9" w14:textId="77777777" w:rsidR="009573AC" w:rsidRDefault="00000000">
            <w:pPr>
              <w:pStyle w:val="Standard"/>
              <w:widowControl w:val="0"/>
              <w:numPr>
                <w:ilvl w:val="0"/>
                <w:numId w:val="1"/>
              </w:numPr>
              <w:tabs>
                <w:tab w:val="left" w:pos="193"/>
              </w:tabs>
              <w:spacing w:line="260" w:lineRule="exact"/>
              <w:ind w:left="365" w:right="51" w:hanging="172"/>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buone pratiche in agricoltura inerenti alla promozione della qualità, dell’appropriatezza e dell’efficacia della sorveglianza sanitaria preventiva e periodica</w:t>
            </w:r>
          </w:p>
        </w:tc>
        <w:tc>
          <w:tcPr>
            <w:tcW w:w="3300" w:type="dxa"/>
            <w:tcBorders>
              <w:top w:val="single" w:sz="2" w:space="0" w:color="000000"/>
              <w:left w:val="single" w:sz="2" w:space="0" w:color="000000"/>
              <w:bottom w:val="single" w:sz="2" w:space="0" w:color="000000"/>
              <w:right w:val="single" w:sz="2" w:space="0" w:color="000000"/>
            </w:tcBorders>
          </w:tcPr>
          <w:p w14:paraId="358426B7" w14:textId="77777777" w:rsidR="009573AC" w:rsidRDefault="00000000">
            <w:pPr>
              <w:pStyle w:val="Standard"/>
              <w:widowControl w:val="0"/>
              <w:spacing w:before="288" w:line="204" w:lineRule="auto"/>
              <w:ind w:left="24"/>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Santadi 14.10.2025 dalle 15.00 alle 19.00 via Giacomo Tachis n°14 presso Cantina di Santadi</w:t>
            </w:r>
          </w:p>
          <w:p w14:paraId="29CE1166" w14:textId="77777777" w:rsidR="009573AC" w:rsidRDefault="00000000">
            <w:pPr>
              <w:pStyle w:val="Standard"/>
              <w:widowControl w:val="0"/>
              <w:spacing w:before="288" w:line="204" w:lineRule="auto"/>
              <w:ind w:left="24"/>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Carbonia 20.11. 2025 dalle 15.00 alle 19.00 presso Grande Miniera di Serbariu Aula Astarte ex officina meccanica</w:t>
            </w:r>
          </w:p>
          <w:p w14:paraId="617E4481" w14:textId="77777777" w:rsidR="009573AC" w:rsidRDefault="009573AC">
            <w:pPr>
              <w:pStyle w:val="Standard"/>
              <w:widowControl w:val="0"/>
              <w:spacing w:before="288" w:line="204" w:lineRule="auto"/>
              <w:ind w:left="24"/>
              <w:rPr>
                <w:rFonts w:ascii="Arial" w:eastAsia="Calibri" w:hAnsi="Arial" w:cs="Arial"/>
                <w:color w:val="000000"/>
                <w:spacing w:val="-3"/>
                <w:w w:val="105"/>
                <w:sz w:val="20"/>
                <w:szCs w:val="20"/>
                <w:lang w:eastAsia="en-US"/>
              </w:rPr>
            </w:pPr>
          </w:p>
          <w:p w14:paraId="4416E985" w14:textId="77777777" w:rsidR="009573AC" w:rsidRDefault="00000000">
            <w:pPr>
              <w:pStyle w:val="Standard"/>
              <w:widowControl w:val="0"/>
              <w:spacing w:before="288" w:line="204" w:lineRule="auto"/>
              <w:ind w:left="24"/>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Referente </w:t>
            </w:r>
            <w:proofErr w:type="spellStart"/>
            <w:r>
              <w:rPr>
                <w:rFonts w:ascii="Arial" w:eastAsia="Calibri" w:hAnsi="Arial" w:cs="Arial"/>
                <w:color w:val="000000"/>
                <w:spacing w:val="-3"/>
                <w:w w:val="105"/>
                <w:sz w:val="20"/>
                <w:szCs w:val="20"/>
                <w:lang w:eastAsia="en-US"/>
              </w:rPr>
              <w:t>T.d.P</w:t>
            </w:r>
            <w:proofErr w:type="spellEnd"/>
            <w:r>
              <w:rPr>
                <w:rFonts w:ascii="Arial" w:eastAsia="Calibri" w:hAnsi="Arial" w:cs="Arial"/>
                <w:color w:val="000000"/>
                <w:spacing w:val="-3"/>
                <w:w w:val="105"/>
                <w:sz w:val="20"/>
                <w:szCs w:val="20"/>
                <w:lang w:eastAsia="en-US"/>
              </w:rPr>
              <w:t>. Ignazio Espa tel. 07816683923</w:t>
            </w:r>
          </w:p>
        </w:tc>
        <w:tc>
          <w:tcPr>
            <w:tcW w:w="1" w:type="dxa"/>
            <w:tcMar>
              <w:left w:w="10" w:type="dxa"/>
              <w:right w:w="10" w:type="dxa"/>
            </w:tcMar>
          </w:tcPr>
          <w:p w14:paraId="3E09794B" w14:textId="77777777" w:rsidR="009573AC" w:rsidRDefault="009573AC"/>
        </w:tc>
      </w:tr>
      <w:tr w:rsidR="009573AC" w14:paraId="1AD823CB" w14:textId="77777777">
        <w:trPr>
          <w:trHeight w:hRule="exact" w:val="3008"/>
          <w:jc w:val="center"/>
        </w:trPr>
        <w:tc>
          <w:tcPr>
            <w:tcW w:w="2882" w:type="dxa"/>
            <w:tcBorders>
              <w:top w:val="single" w:sz="2" w:space="0" w:color="000000"/>
              <w:left w:val="single" w:sz="2" w:space="0" w:color="000000"/>
              <w:bottom w:val="single" w:sz="4" w:space="0" w:color="000000"/>
              <w:right w:val="single" w:sz="2" w:space="0" w:color="000000"/>
            </w:tcBorders>
          </w:tcPr>
          <w:p w14:paraId="0238CB92" w14:textId="77777777" w:rsidR="009573AC" w:rsidRDefault="00000000">
            <w:pPr>
              <w:pStyle w:val="Standard"/>
              <w:widowControl w:val="0"/>
              <w:tabs>
                <w:tab w:val="left" w:pos="193"/>
              </w:tabs>
              <w:spacing w:before="120" w:line="260" w:lineRule="exact"/>
              <w:ind w:left="193" w:right="51"/>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Sorveglianza sanitaria efficace</w:t>
            </w:r>
          </w:p>
        </w:tc>
        <w:tc>
          <w:tcPr>
            <w:tcW w:w="3514" w:type="dxa"/>
            <w:tcBorders>
              <w:top w:val="single" w:sz="2" w:space="0" w:color="000000"/>
              <w:left w:val="single" w:sz="2" w:space="0" w:color="000000"/>
              <w:bottom w:val="single" w:sz="4" w:space="0" w:color="000000"/>
              <w:right w:val="single" w:sz="2" w:space="0" w:color="000000"/>
            </w:tcBorders>
          </w:tcPr>
          <w:p w14:paraId="57E65E3A" w14:textId="77777777" w:rsidR="009573AC" w:rsidRDefault="00000000">
            <w:pPr>
              <w:pStyle w:val="Standard"/>
              <w:widowControl w:val="0"/>
              <w:tabs>
                <w:tab w:val="left" w:pos="193"/>
              </w:tabs>
              <w:spacing w:before="120" w:line="260" w:lineRule="exact"/>
              <w:ind w:left="193" w:right="51"/>
              <w:rPr>
                <w:rFonts w:ascii="Arial" w:eastAsia="Calibri" w:hAnsi="Arial" w:cs="Arial"/>
                <w:b/>
                <w:color w:val="000000"/>
                <w:spacing w:val="-3"/>
                <w:w w:val="105"/>
                <w:sz w:val="20"/>
                <w:szCs w:val="20"/>
                <w:lang w:eastAsia="en-US"/>
              </w:rPr>
            </w:pPr>
            <w:r>
              <w:rPr>
                <w:rFonts w:ascii="Arial" w:eastAsia="Calibri" w:hAnsi="Arial" w:cs="Arial"/>
                <w:b/>
                <w:color w:val="000000"/>
                <w:spacing w:val="-3"/>
                <w:w w:val="105"/>
                <w:sz w:val="20"/>
                <w:szCs w:val="20"/>
                <w:lang w:eastAsia="en-US"/>
              </w:rPr>
              <w:t>Azione trasversale “Formazione”</w:t>
            </w:r>
          </w:p>
          <w:p w14:paraId="3BB9CE22" w14:textId="77777777" w:rsidR="009573AC" w:rsidRDefault="00000000">
            <w:pPr>
              <w:pStyle w:val="Standard"/>
              <w:widowControl w:val="0"/>
              <w:tabs>
                <w:tab w:val="left" w:pos="193"/>
              </w:tabs>
              <w:spacing w:before="120" w:line="260" w:lineRule="exact"/>
              <w:ind w:left="193" w:right="51"/>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Interventi di formazione rivolti ai Medici Competenti, RSPP, ASPP sulle buone pratiche in edilizia e agricoltura inerenti alla promozione della qualità, dell’appropriatezza e dell’efficacia della sorveglianza sanitaria preventiva e periodica</w:t>
            </w:r>
          </w:p>
          <w:p w14:paraId="6225D0E1" w14:textId="77777777" w:rsidR="009573AC" w:rsidRDefault="009573AC">
            <w:pPr>
              <w:pStyle w:val="Standard"/>
              <w:widowControl w:val="0"/>
              <w:tabs>
                <w:tab w:val="left" w:pos="193"/>
              </w:tabs>
              <w:spacing w:before="120" w:line="260" w:lineRule="exact"/>
              <w:ind w:left="193" w:right="51"/>
              <w:rPr>
                <w:rFonts w:ascii="Arial" w:eastAsia="Calibri" w:hAnsi="Arial" w:cs="Arial"/>
                <w:color w:val="000000"/>
                <w:spacing w:val="-3"/>
                <w:w w:val="105"/>
                <w:sz w:val="20"/>
                <w:szCs w:val="20"/>
                <w:lang w:eastAsia="en-US"/>
              </w:rPr>
            </w:pPr>
          </w:p>
          <w:p w14:paraId="5FCB4278" w14:textId="77777777" w:rsidR="009573AC" w:rsidRDefault="009573AC">
            <w:pPr>
              <w:pStyle w:val="Standard"/>
              <w:widowControl w:val="0"/>
              <w:tabs>
                <w:tab w:val="left" w:pos="193"/>
              </w:tabs>
              <w:spacing w:before="120" w:line="260" w:lineRule="exact"/>
              <w:ind w:left="193" w:right="51"/>
              <w:rPr>
                <w:rFonts w:ascii="Arial" w:eastAsia="Calibri" w:hAnsi="Arial" w:cs="Arial"/>
                <w:color w:val="000000"/>
                <w:spacing w:val="-3"/>
                <w:w w:val="105"/>
                <w:sz w:val="20"/>
                <w:szCs w:val="20"/>
                <w:lang w:eastAsia="en-US"/>
              </w:rPr>
            </w:pPr>
          </w:p>
        </w:tc>
        <w:tc>
          <w:tcPr>
            <w:tcW w:w="3300" w:type="dxa"/>
            <w:tcBorders>
              <w:top w:val="single" w:sz="2" w:space="0" w:color="000000"/>
              <w:left w:val="single" w:sz="2" w:space="0" w:color="000000"/>
              <w:bottom w:val="single" w:sz="4" w:space="0" w:color="000000"/>
              <w:right w:val="single" w:sz="2" w:space="0" w:color="000000"/>
            </w:tcBorders>
          </w:tcPr>
          <w:p w14:paraId="13C1E3AB" w14:textId="77777777" w:rsidR="009573AC" w:rsidRDefault="00000000">
            <w:pPr>
              <w:pStyle w:val="Standard"/>
              <w:widowControl w:val="0"/>
              <w:spacing w:before="288" w:line="204" w:lineRule="auto"/>
              <w:ind w:left="76"/>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Carbonia 20.11.2025 dalle 15.00 alle 19.00 presso Grande Miniera di Serbariu - Aula Astarte ex officina meccanica</w:t>
            </w:r>
          </w:p>
          <w:p w14:paraId="1047C415" w14:textId="77777777" w:rsidR="009573AC" w:rsidRDefault="00000000">
            <w:pPr>
              <w:pStyle w:val="Standard"/>
              <w:widowControl w:val="0"/>
              <w:spacing w:before="288" w:line="204" w:lineRule="auto"/>
              <w:ind w:left="76"/>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Carbonia 27.11.2025 dalle 15.00 alle 19.00 presso Grande Miniera di Serbariu - Aula Astarte ex officina meccanica</w:t>
            </w:r>
          </w:p>
          <w:p w14:paraId="2C3A0C82" w14:textId="77777777" w:rsidR="009573AC" w:rsidRDefault="009573AC">
            <w:pPr>
              <w:pStyle w:val="Standard"/>
              <w:widowControl w:val="0"/>
              <w:spacing w:before="36" w:line="204" w:lineRule="auto"/>
              <w:ind w:left="76"/>
              <w:rPr>
                <w:rFonts w:ascii="Arial" w:eastAsia="Calibri" w:hAnsi="Arial" w:cs="Arial"/>
                <w:color w:val="000000"/>
                <w:spacing w:val="-3"/>
                <w:w w:val="105"/>
                <w:sz w:val="20"/>
                <w:szCs w:val="20"/>
                <w:lang w:eastAsia="en-US"/>
              </w:rPr>
            </w:pPr>
          </w:p>
          <w:p w14:paraId="49FE9784" w14:textId="77777777" w:rsidR="009573AC" w:rsidRDefault="00000000">
            <w:pPr>
              <w:pStyle w:val="Standard"/>
              <w:widowControl w:val="0"/>
              <w:spacing w:before="36" w:line="204" w:lineRule="auto"/>
              <w:ind w:left="76"/>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Referente Dr. Sergio Stecchi</w:t>
            </w:r>
          </w:p>
          <w:p w14:paraId="470776F3" w14:textId="77777777" w:rsidR="009573AC" w:rsidRDefault="00000000">
            <w:pPr>
              <w:pStyle w:val="Standard"/>
              <w:widowControl w:val="0"/>
              <w:spacing w:before="72" w:line="204" w:lineRule="auto"/>
              <w:ind w:left="76"/>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Ref. </w:t>
            </w:r>
            <w:proofErr w:type="spellStart"/>
            <w:r>
              <w:rPr>
                <w:rFonts w:ascii="Arial" w:eastAsia="Calibri" w:hAnsi="Arial" w:cs="Arial"/>
                <w:color w:val="000000"/>
                <w:spacing w:val="-3"/>
                <w:w w:val="105"/>
                <w:sz w:val="20"/>
                <w:szCs w:val="20"/>
                <w:lang w:eastAsia="en-US"/>
              </w:rPr>
              <w:t>D.ssa</w:t>
            </w:r>
            <w:proofErr w:type="spellEnd"/>
            <w:r>
              <w:rPr>
                <w:rFonts w:ascii="Arial" w:eastAsia="Calibri" w:hAnsi="Arial" w:cs="Arial"/>
                <w:color w:val="000000"/>
                <w:spacing w:val="-3"/>
                <w:w w:val="105"/>
                <w:sz w:val="20"/>
                <w:szCs w:val="20"/>
                <w:lang w:eastAsia="en-US"/>
              </w:rPr>
              <w:t xml:space="preserve"> Federica Schirru</w:t>
            </w:r>
          </w:p>
        </w:tc>
        <w:tc>
          <w:tcPr>
            <w:tcW w:w="1" w:type="dxa"/>
            <w:tcMar>
              <w:left w:w="10" w:type="dxa"/>
              <w:right w:w="10" w:type="dxa"/>
            </w:tcMar>
          </w:tcPr>
          <w:p w14:paraId="046B1382" w14:textId="77777777" w:rsidR="009573AC" w:rsidRDefault="009573AC"/>
        </w:tc>
      </w:tr>
      <w:tr w:rsidR="009573AC" w14:paraId="750FC8F2" w14:textId="77777777">
        <w:trPr>
          <w:trHeight w:hRule="exact" w:val="454"/>
          <w:jc w:val="center"/>
        </w:trPr>
        <w:tc>
          <w:tcPr>
            <w:tcW w:w="2882" w:type="dxa"/>
            <w:tcBorders>
              <w:top w:val="single" w:sz="4" w:space="0" w:color="000000"/>
              <w:left w:val="single" w:sz="2" w:space="0" w:color="000000"/>
              <w:bottom w:val="single" w:sz="2" w:space="0" w:color="000000"/>
              <w:right w:val="single" w:sz="2" w:space="0" w:color="000000"/>
            </w:tcBorders>
          </w:tcPr>
          <w:p w14:paraId="70E1D3BF" w14:textId="77777777" w:rsidR="009573AC" w:rsidRDefault="00000000">
            <w:pPr>
              <w:pStyle w:val="Standard"/>
              <w:widowControl w:val="0"/>
              <w:spacing w:before="60"/>
              <w:jc w:val="center"/>
              <w:rPr>
                <w:rFonts w:ascii="Arial" w:eastAsia="Calibri" w:hAnsi="Arial" w:cs="Arial"/>
                <w:b/>
                <w:color w:val="000000"/>
                <w:spacing w:val="-3"/>
                <w:w w:val="105"/>
                <w:sz w:val="20"/>
                <w:szCs w:val="20"/>
                <w:lang w:eastAsia="en-US"/>
              </w:rPr>
            </w:pPr>
            <w:r>
              <w:rPr>
                <w:rFonts w:ascii="Arial" w:eastAsia="Calibri" w:hAnsi="Arial" w:cs="Arial"/>
                <w:b/>
                <w:color w:val="000000"/>
                <w:spacing w:val="-3"/>
                <w:w w:val="105"/>
                <w:sz w:val="20"/>
                <w:szCs w:val="20"/>
                <w:lang w:eastAsia="en-US"/>
              </w:rPr>
              <w:t>Programma Predefinito PP8</w:t>
            </w:r>
          </w:p>
        </w:tc>
        <w:tc>
          <w:tcPr>
            <w:tcW w:w="3514" w:type="dxa"/>
            <w:tcBorders>
              <w:top w:val="single" w:sz="4" w:space="0" w:color="000000"/>
              <w:left w:val="single" w:sz="2" w:space="0" w:color="000000"/>
              <w:bottom w:val="single" w:sz="2" w:space="0" w:color="000000"/>
              <w:right w:val="single" w:sz="2" w:space="0" w:color="000000"/>
            </w:tcBorders>
          </w:tcPr>
          <w:p w14:paraId="22853EA6" w14:textId="77777777" w:rsidR="009573AC" w:rsidRDefault="00000000">
            <w:pPr>
              <w:pStyle w:val="Standard"/>
              <w:widowControl w:val="0"/>
              <w:spacing w:before="60"/>
              <w:ind w:left="30"/>
              <w:jc w:val="center"/>
              <w:rPr>
                <w:rFonts w:ascii="Arial" w:eastAsia="Calibri" w:hAnsi="Arial" w:cs="Arial"/>
                <w:b/>
                <w:color w:val="000000"/>
                <w:spacing w:val="-3"/>
                <w:w w:val="105"/>
                <w:sz w:val="20"/>
                <w:szCs w:val="20"/>
                <w:lang w:eastAsia="en-US"/>
              </w:rPr>
            </w:pPr>
            <w:r>
              <w:rPr>
                <w:rFonts w:ascii="Arial" w:eastAsia="Calibri" w:hAnsi="Arial" w:cs="Arial"/>
                <w:b/>
                <w:color w:val="000000"/>
                <w:spacing w:val="-3"/>
                <w:w w:val="105"/>
                <w:sz w:val="20"/>
                <w:szCs w:val="20"/>
                <w:lang w:eastAsia="en-US"/>
              </w:rPr>
              <w:t>Azione</w:t>
            </w:r>
          </w:p>
        </w:tc>
        <w:tc>
          <w:tcPr>
            <w:tcW w:w="3300" w:type="dxa"/>
            <w:tcBorders>
              <w:top w:val="single" w:sz="4" w:space="0" w:color="000000"/>
              <w:left w:val="single" w:sz="2" w:space="0" w:color="000000"/>
              <w:bottom w:val="single" w:sz="2" w:space="0" w:color="000000"/>
              <w:right w:val="single" w:sz="2" w:space="0" w:color="000000"/>
            </w:tcBorders>
          </w:tcPr>
          <w:p w14:paraId="6CC12E4F" w14:textId="77777777" w:rsidR="009573AC" w:rsidRDefault="00000000">
            <w:pPr>
              <w:pStyle w:val="Standard"/>
              <w:widowControl w:val="0"/>
              <w:spacing w:before="60"/>
              <w:ind w:left="76"/>
              <w:jc w:val="center"/>
              <w:rPr>
                <w:rFonts w:ascii="Arial" w:eastAsia="Calibri" w:hAnsi="Arial" w:cs="Arial"/>
                <w:b/>
                <w:color w:val="000000"/>
                <w:spacing w:val="-3"/>
                <w:w w:val="105"/>
                <w:sz w:val="20"/>
                <w:szCs w:val="20"/>
                <w:lang w:eastAsia="en-US"/>
              </w:rPr>
            </w:pPr>
            <w:r>
              <w:rPr>
                <w:rFonts w:ascii="Arial" w:eastAsia="Calibri" w:hAnsi="Arial" w:cs="Arial"/>
                <w:b/>
                <w:color w:val="000000"/>
                <w:spacing w:val="-3"/>
                <w:w w:val="105"/>
                <w:sz w:val="20"/>
                <w:szCs w:val="20"/>
                <w:lang w:eastAsia="en-US"/>
              </w:rPr>
              <w:t>Data e luogo dell’evento</w:t>
            </w:r>
          </w:p>
        </w:tc>
        <w:tc>
          <w:tcPr>
            <w:tcW w:w="1" w:type="dxa"/>
            <w:tcMar>
              <w:left w:w="10" w:type="dxa"/>
              <w:right w:w="10" w:type="dxa"/>
            </w:tcMar>
          </w:tcPr>
          <w:p w14:paraId="4A1A7BE4" w14:textId="77777777" w:rsidR="009573AC" w:rsidRDefault="009573AC"/>
        </w:tc>
      </w:tr>
      <w:tr w:rsidR="009573AC" w14:paraId="0B389556" w14:textId="77777777">
        <w:trPr>
          <w:trHeight w:hRule="exact" w:val="1814"/>
          <w:jc w:val="center"/>
        </w:trPr>
        <w:tc>
          <w:tcPr>
            <w:tcW w:w="2882" w:type="dxa"/>
            <w:tcBorders>
              <w:left w:val="single" w:sz="2" w:space="0" w:color="000000"/>
              <w:bottom w:val="single" w:sz="2" w:space="0" w:color="000000"/>
              <w:right w:val="single" w:sz="2" w:space="0" w:color="000000"/>
            </w:tcBorders>
          </w:tcPr>
          <w:p w14:paraId="799CD410" w14:textId="77777777" w:rsidR="009573AC" w:rsidRDefault="00000000">
            <w:pPr>
              <w:pStyle w:val="Standard"/>
              <w:widowControl w:val="0"/>
              <w:tabs>
                <w:tab w:val="left" w:pos="193"/>
              </w:tabs>
              <w:spacing w:before="60" w:line="260" w:lineRule="exact"/>
              <w:ind w:left="193" w:right="51"/>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Prevenzione del rischio sovraccarico biomeccanico - prevenzione patologie professionali muscolo-scheletriche nel comparto trasporti e logistica</w:t>
            </w:r>
          </w:p>
        </w:tc>
        <w:tc>
          <w:tcPr>
            <w:tcW w:w="3514" w:type="dxa"/>
            <w:vMerge w:val="restart"/>
            <w:tcBorders>
              <w:left w:val="single" w:sz="2" w:space="0" w:color="000000"/>
              <w:bottom w:val="single" w:sz="2" w:space="0" w:color="000000"/>
              <w:right w:val="single" w:sz="2" w:space="0" w:color="000000"/>
            </w:tcBorders>
          </w:tcPr>
          <w:p w14:paraId="1080563D" w14:textId="77777777" w:rsidR="009573AC" w:rsidRDefault="00000000">
            <w:pPr>
              <w:pStyle w:val="Standard"/>
              <w:widowControl w:val="0"/>
              <w:tabs>
                <w:tab w:val="left" w:pos="193"/>
              </w:tabs>
              <w:spacing w:before="120" w:line="260" w:lineRule="exact"/>
              <w:ind w:left="193" w:right="51"/>
              <w:rPr>
                <w:rFonts w:ascii="Arial" w:eastAsia="Calibri" w:hAnsi="Arial" w:cs="Arial"/>
                <w:b/>
                <w:color w:val="000000"/>
                <w:spacing w:val="-3"/>
                <w:w w:val="105"/>
                <w:sz w:val="20"/>
                <w:szCs w:val="20"/>
                <w:lang w:eastAsia="en-US"/>
              </w:rPr>
            </w:pPr>
            <w:r>
              <w:rPr>
                <w:rFonts w:ascii="Arial" w:eastAsia="Calibri" w:hAnsi="Arial" w:cs="Arial"/>
                <w:b/>
                <w:color w:val="000000"/>
                <w:spacing w:val="-3"/>
                <w:w w:val="105"/>
                <w:sz w:val="20"/>
                <w:szCs w:val="20"/>
                <w:lang w:eastAsia="en-US"/>
              </w:rPr>
              <w:t>Azione trasversale “Formazione”</w:t>
            </w:r>
          </w:p>
          <w:p w14:paraId="26790F58" w14:textId="77777777" w:rsidR="009573AC" w:rsidRDefault="00000000">
            <w:pPr>
              <w:pStyle w:val="Standard"/>
              <w:widowControl w:val="0"/>
              <w:spacing w:beforeAutospacing="1"/>
              <w:ind w:left="193" w:right="74"/>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Interventi di formazione incentrati su metodologie efficaci di verifica della valutazione dei rischi rivolti alle figure della prevenzione (Datori di lavoro, RSPP, ASPP, preposti ecc.) di imprese del comparto trasporti e logistica, strutture sanitarie e sociosanitarie e imprese del settore della lavorazione del </w:t>
            </w:r>
            <w:r>
              <w:rPr>
                <w:rFonts w:ascii="Arial" w:eastAsia="Calibri" w:hAnsi="Arial" w:cs="Arial"/>
                <w:color w:val="000000"/>
                <w:spacing w:val="-3"/>
                <w:w w:val="105"/>
                <w:sz w:val="20"/>
                <w:szCs w:val="20"/>
                <w:lang w:eastAsia="en-US"/>
              </w:rPr>
              <w:lastRenderedPageBreak/>
              <w:t>legno</w:t>
            </w:r>
          </w:p>
        </w:tc>
        <w:tc>
          <w:tcPr>
            <w:tcW w:w="3300" w:type="dxa"/>
            <w:vMerge w:val="restart"/>
            <w:tcBorders>
              <w:left w:val="single" w:sz="2" w:space="0" w:color="000000"/>
              <w:bottom w:val="single" w:sz="2" w:space="0" w:color="000000"/>
              <w:right w:val="single" w:sz="2" w:space="0" w:color="000000"/>
            </w:tcBorders>
          </w:tcPr>
          <w:p w14:paraId="0D4E6AC1" w14:textId="77777777" w:rsidR="009573AC" w:rsidRDefault="00000000">
            <w:pPr>
              <w:pStyle w:val="Standard"/>
              <w:widowControl w:val="0"/>
              <w:spacing w:before="288" w:line="204" w:lineRule="auto"/>
              <w:ind w:left="76"/>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lastRenderedPageBreak/>
              <w:t>Villamassargia 10.10.2025 dalle ore 15 alle ore 19.00 presso sede Ditta SAD (corso comparto trasporti e logistica)</w:t>
            </w:r>
          </w:p>
          <w:p w14:paraId="1462220B" w14:textId="77777777" w:rsidR="009573AC" w:rsidRDefault="00000000">
            <w:pPr>
              <w:pStyle w:val="Standard"/>
              <w:widowControl w:val="0"/>
              <w:spacing w:before="288" w:line="204" w:lineRule="auto"/>
              <w:ind w:left="76"/>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Nuxis 24.11.2025 dalle 10.00 alle 13.00 presso RSA </w:t>
            </w:r>
            <w:proofErr w:type="spellStart"/>
            <w:proofErr w:type="gramStart"/>
            <w:r>
              <w:rPr>
                <w:rFonts w:ascii="Arial" w:eastAsia="Calibri" w:hAnsi="Arial" w:cs="Arial"/>
                <w:color w:val="000000"/>
                <w:spacing w:val="-3"/>
                <w:w w:val="105"/>
                <w:sz w:val="20"/>
                <w:szCs w:val="20"/>
                <w:lang w:eastAsia="en-US"/>
              </w:rPr>
              <w:t>S.Elena</w:t>
            </w:r>
            <w:proofErr w:type="spellEnd"/>
            <w:proofErr w:type="gramEnd"/>
            <w:r>
              <w:rPr>
                <w:rFonts w:ascii="Arial" w:eastAsia="Calibri" w:hAnsi="Arial" w:cs="Arial"/>
                <w:color w:val="000000"/>
                <w:spacing w:val="-3"/>
                <w:w w:val="105"/>
                <w:sz w:val="20"/>
                <w:szCs w:val="20"/>
                <w:lang w:eastAsia="en-US"/>
              </w:rPr>
              <w:t xml:space="preserve"> Via </w:t>
            </w:r>
            <w:proofErr w:type="spellStart"/>
            <w:r>
              <w:rPr>
                <w:rFonts w:ascii="Arial" w:eastAsia="Calibri" w:hAnsi="Arial" w:cs="Arial"/>
                <w:color w:val="000000"/>
                <w:spacing w:val="-3"/>
                <w:w w:val="105"/>
                <w:sz w:val="20"/>
                <w:szCs w:val="20"/>
                <w:lang w:eastAsia="en-US"/>
              </w:rPr>
              <w:t>Pubusa</w:t>
            </w:r>
            <w:proofErr w:type="spellEnd"/>
            <w:r>
              <w:rPr>
                <w:rFonts w:ascii="Arial" w:eastAsia="Calibri" w:hAnsi="Arial" w:cs="Arial"/>
                <w:color w:val="000000"/>
                <w:spacing w:val="-3"/>
                <w:w w:val="105"/>
                <w:sz w:val="20"/>
                <w:szCs w:val="20"/>
                <w:lang w:eastAsia="en-US"/>
              </w:rPr>
              <w:t xml:space="preserve"> 14 (</w:t>
            </w:r>
            <w:proofErr w:type="gramStart"/>
            <w:r>
              <w:rPr>
                <w:rFonts w:ascii="Arial" w:eastAsia="Calibri" w:hAnsi="Arial" w:cs="Arial"/>
                <w:color w:val="000000"/>
                <w:spacing w:val="-3"/>
                <w:w w:val="105"/>
                <w:sz w:val="20"/>
                <w:szCs w:val="20"/>
                <w:lang w:eastAsia="en-US"/>
              </w:rPr>
              <w:t>corso  strutture</w:t>
            </w:r>
            <w:proofErr w:type="gramEnd"/>
            <w:r>
              <w:rPr>
                <w:rFonts w:ascii="Arial" w:eastAsia="Calibri" w:hAnsi="Arial" w:cs="Arial"/>
                <w:color w:val="000000"/>
                <w:spacing w:val="-3"/>
                <w:w w:val="105"/>
                <w:sz w:val="20"/>
                <w:szCs w:val="20"/>
                <w:lang w:eastAsia="en-US"/>
              </w:rPr>
              <w:t xml:space="preserve"> sanitarie e sociosanitarie)</w:t>
            </w:r>
          </w:p>
          <w:p w14:paraId="13C0AEC1" w14:textId="77777777" w:rsidR="009573AC" w:rsidRDefault="00000000">
            <w:pPr>
              <w:pStyle w:val="Standard"/>
              <w:widowControl w:val="0"/>
              <w:spacing w:before="288" w:line="204" w:lineRule="auto"/>
              <w:ind w:left="76"/>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Carbonia 02.12.2025 dalle 15.00 alle 19.00 presso Aula Fiorentino </w:t>
            </w:r>
            <w:r>
              <w:rPr>
                <w:rFonts w:ascii="Arial" w:eastAsia="Calibri" w:hAnsi="Arial" w:cs="Arial"/>
                <w:color w:val="000000"/>
                <w:spacing w:val="-3"/>
                <w:w w:val="105"/>
                <w:sz w:val="20"/>
                <w:szCs w:val="20"/>
                <w:lang w:eastAsia="en-US"/>
              </w:rPr>
              <w:lastRenderedPageBreak/>
              <w:t>c/o Presidio Ospedaliero SIRAI</w:t>
            </w:r>
          </w:p>
          <w:p w14:paraId="61FCE2C6" w14:textId="77777777" w:rsidR="009573AC" w:rsidRDefault="00000000">
            <w:pPr>
              <w:pStyle w:val="Standard"/>
              <w:widowControl w:val="0"/>
              <w:spacing w:before="288" w:line="204" w:lineRule="auto"/>
              <w:ind w:left="76"/>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Referenti:</w:t>
            </w:r>
          </w:p>
          <w:p w14:paraId="3D94BCC4" w14:textId="77777777" w:rsidR="009573AC" w:rsidRDefault="00000000">
            <w:pPr>
              <w:pStyle w:val="Standard"/>
              <w:widowControl w:val="0"/>
              <w:spacing w:before="288" w:line="204" w:lineRule="auto"/>
              <w:ind w:left="76"/>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Dr. Sergio Stecchi tel. 07816683947</w:t>
            </w:r>
          </w:p>
          <w:p w14:paraId="0E1A8831" w14:textId="77777777" w:rsidR="009573AC" w:rsidRDefault="00000000">
            <w:pPr>
              <w:pStyle w:val="Standard"/>
              <w:widowControl w:val="0"/>
              <w:spacing w:before="288" w:line="204" w:lineRule="auto"/>
              <w:ind w:left="76"/>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 </w:t>
            </w:r>
            <w:proofErr w:type="spellStart"/>
            <w:r>
              <w:rPr>
                <w:rFonts w:ascii="Arial" w:eastAsia="Calibri" w:hAnsi="Arial" w:cs="Arial"/>
                <w:color w:val="000000"/>
                <w:spacing w:val="-3"/>
                <w:w w:val="105"/>
                <w:sz w:val="20"/>
                <w:szCs w:val="20"/>
                <w:lang w:eastAsia="en-US"/>
              </w:rPr>
              <w:t>T.d.P</w:t>
            </w:r>
            <w:proofErr w:type="spellEnd"/>
            <w:r>
              <w:rPr>
                <w:rFonts w:ascii="Arial" w:eastAsia="Calibri" w:hAnsi="Arial" w:cs="Arial"/>
                <w:color w:val="000000"/>
                <w:spacing w:val="-3"/>
                <w:w w:val="105"/>
                <w:sz w:val="20"/>
                <w:szCs w:val="20"/>
                <w:lang w:eastAsia="en-US"/>
              </w:rPr>
              <w:t>. Alessandra Loi tel. 07816683945</w:t>
            </w:r>
          </w:p>
          <w:p w14:paraId="2AE7833D" w14:textId="77777777" w:rsidR="009573AC" w:rsidRDefault="00000000">
            <w:pPr>
              <w:pStyle w:val="Standard"/>
              <w:widowControl w:val="0"/>
              <w:spacing w:before="288" w:line="204" w:lineRule="auto"/>
              <w:ind w:left="76"/>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 xml:space="preserve">- </w:t>
            </w:r>
            <w:proofErr w:type="spellStart"/>
            <w:proofErr w:type="gramStart"/>
            <w:r>
              <w:rPr>
                <w:rFonts w:ascii="Arial" w:eastAsia="Calibri" w:hAnsi="Arial" w:cs="Arial"/>
                <w:color w:val="000000"/>
                <w:spacing w:val="-3"/>
                <w:w w:val="105"/>
                <w:sz w:val="20"/>
                <w:szCs w:val="20"/>
                <w:lang w:eastAsia="en-US"/>
              </w:rPr>
              <w:t>T.d</w:t>
            </w:r>
            <w:proofErr w:type="gramEnd"/>
            <w:r>
              <w:rPr>
                <w:rFonts w:ascii="Arial" w:eastAsia="Calibri" w:hAnsi="Arial" w:cs="Arial"/>
                <w:color w:val="000000"/>
                <w:spacing w:val="-3"/>
                <w:w w:val="105"/>
                <w:sz w:val="20"/>
                <w:szCs w:val="20"/>
                <w:lang w:eastAsia="en-US"/>
              </w:rPr>
              <w:t>:P</w:t>
            </w:r>
            <w:proofErr w:type="spellEnd"/>
            <w:r>
              <w:rPr>
                <w:rFonts w:ascii="Arial" w:eastAsia="Calibri" w:hAnsi="Arial" w:cs="Arial"/>
                <w:color w:val="000000"/>
                <w:spacing w:val="-3"/>
                <w:w w:val="105"/>
                <w:sz w:val="20"/>
                <w:szCs w:val="20"/>
                <w:lang w:eastAsia="en-US"/>
              </w:rPr>
              <w:t>. Alessandro Campus tel. 07816683925</w:t>
            </w:r>
          </w:p>
        </w:tc>
        <w:tc>
          <w:tcPr>
            <w:tcW w:w="1" w:type="dxa"/>
            <w:tcMar>
              <w:left w:w="10" w:type="dxa"/>
              <w:right w:w="10" w:type="dxa"/>
            </w:tcMar>
          </w:tcPr>
          <w:p w14:paraId="0EA280EC" w14:textId="77777777" w:rsidR="009573AC" w:rsidRDefault="009573AC"/>
        </w:tc>
      </w:tr>
      <w:tr w:rsidR="009573AC" w14:paraId="420D4BB9" w14:textId="77777777">
        <w:trPr>
          <w:trHeight w:hRule="exact" w:val="1134"/>
          <w:jc w:val="center"/>
        </w:trPr>
        <w:tc>
          <w:tcPr>
            <w:tcW w:w="2882" w:type="dxa"/>
            <w:tcBorders>
              <w:left w:val="single" w:sz="2" w:space="0" w:color="000000"/>
              <w:bottom w:val="single" w:sz="2" w:space="0" w:color="000000"/>
              <w:right w:val="single" w:sz="2" w:space="0" w:color="000000"/>
            </w:tcBorders>
          </w:tcPr>
          <w:p w14:paraId="14C5AF2E" w14:textId="77777777" w:rsidR="009573AC" w:rsidRDefault="00000000">
            <w:pPr>
              <w:pStyle w:val="Standard"/>
              <w:widowControl w:val="0"/>
              <w:tabs>
                <w:tab w:val="left" w:pos="193"/>
              </w:tabs>
              <w:spacing w:before="60" w:line="260" w:lineRule="exact"/>
              <w:ind w:left="193" w:right="51"/>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t>Prevenzione del rischio stress lavoro-correlato nel comparto sanità</w:t>
            </w:r>
          </w:p>
        </w:tc>
        <w:tc>
          <w:tcPr>
            <w:tcW w:w="3514" w:type="dxa"/>
            <w:vMerge/>
            <w:tcBorders>
              <w:left w:val="single" w:sz="2" w:space="0" w:color="000000"/>
              <w:bottom w:val="single" w:sz="2" w:space="0" w:color="000000"/>
              <w:right w:val="single" w:sz="2" w:space="0" w:color="000000"/>
            </w:tcBorders>
          </w:tcPr>
          <w:p w14:paraId="7EDE2E41" w14:textId="77777777" w:rsidR="009573AC" w:rsidRDefault="009573AC">
            <w:pPr>
              <w:rPr>
                <w:rFonts w:ascii="Arial" w:eastAsia="Calibri" w:hAnsi="Arial" w:cs="Arial"/>
                <w:color w:val="000000"/>
                <w:spacing w:val="-3"/>
                <w:w w:val="105"/>
                <w:lang w:eastAsia="en-US"/>
              </w:rPr>
            </w:pPr>
          </w:p>
        </w:tc>
        <w:tc>
          <w:tcPr>
            <w:tcW w:w="3300" w:type="dxa"/>
            <w:vMerge/>
            <w:tcBorders>
              <w:left w:val="single" w:sz="2" w:space="0" w:color="000000"/>
              <w:bottom w:val="single" w:sz="2" w:space="0" w:color="000000"/>
              <w:right w:val="single" w:sz="2" w:space="0" w:color="000000"/>
            </w:tcBorders>
          </w:tcPr>
          <w:p w14:paraId="2CA17CCF" w14:textId="77777777" w:rsidR="009573AC" w:rsidRDefault="009573AC">
            <w:pPr>
              <w:rPr>
                <w:rFonts w:ascii="Arial" w:eastAsia="Calibri" w:hAnsi="Arial" w:cs="Arial"/>
                <w:color w:val="000000"/>
                <w:spacing w:val="-3"/>
                <w:w w:val="105"/>
                <w:lang w:eastAsia="en-US"/>
              </w:rPr>
            </w:pPr>
          </w:p>
        </w:tc>
        <w:tc>
          <w:tcPr>
            <w:tcW w:w="1" w:type="dxa"/>
            <w:tcMar>
              <w:left w:w="10" w:type="dxa"/>
              <w:right w:w="10" w:type="dxa"/>
            </w:tcMar>
          </w:tcPr>
          <w:p w14:paraId="4A3DDB27" w14:textId="77777777" w:rsidR="009573AC" w:rsidRDefault="009573AC"/>
        </w:tc>
      </w:tr>
      <w:tr w:rsidR="009573AC" w14:paraId="61D9FBA0" w14:textId="77777777">
        <w:trPr>
          <w:trHeight w:hRule="exact" w:val="3459"/>
          <w:jc w:val="center"/>
        </w:trPr>
        <w:tc>
          <w:tcPr>
            <w:tcW w:w="2882" w:type="dxa"/>
            <w:tcBorders>
              <w:left w:val="single" w:sz="2" w:space="0" w:color="000000"/>
              <w:bottom w:val="single" w:sz="2" w:space="0" w:color="000000"/>
              <w:right w:val="single" w:sz="2" w:space="0" w:color="000000"/>
            </w:tcBorders>
          </w:tcPr>
          <w:p w14:paraId="131EC8E8" w14:textId="77777777" w:rsidR="009573AC" w:rsidRDefault="00000000">
            <w:pPr>
              <w:pStyle w:val="Standard"/>
              <w:widowControl w:val="0"/>
              <w:tabs>
                <w:tab w:val="left" w:pos="193"/>
              </w:tabs>
              <w:spacing w:before="120" w:line="260" w:lineRule="exact"/>
              <w:ind w:left="193" w:right="51"/>
              <w:rPr>
                <w:rFonts w:ascii="Arial" w:eastAsia="Calibri" w:hAnsi="Arial" w:cs="Arial"/>
                <w:color w:val="000000"/>
                <w:spacing w:val="-3"/>
                <w:w w:val="105"/>
                <w:sz w:val="20"/>
                <w:szCs w:val="20"/>
                <w:lang w:eastAsia="en-US"/>
              </w:rPr>
            </w:pPr>
            <w:r>
              <w:rPr>
                <w:rFonts w:ascii="Arial" w:eastAsia="Calibri" w:hAnsi="Arial" w:cs="Arial"/>
                <w:color w:val="000000"/>
                <w:spacing w:val="-3"/>
                <w:w w:val="105"/>
                <w:sz w:val="20"/>
                <w:szCs w:val="20"/>
                <w:lang w:eastAsia="en-US"/>
              </w:rPr>
              <w:lastRenderedPageBreak/>
              <w:t>Prevenzione del rischio cancerogeno per esposizione professionale a polveri di legno duro</w:t>
            </w:r>
          </w:p>
        </w:tc>
        <w:tc>
          <w:tcPr>
            <w:tcW w:w="3514" w:type="dxa"/>
            <w:vMerge/>
            <w:tcBorders>
              <w:left w:val="single" w:sz="2" w:space="0" w:color="000000"/>
              <w:bottom w:val="single" w:sz="2" w:space="0" w:color="000000"/>
              <w:right w:val="single" w:sz="2" w:space="0" w:color="000000"/>
            </w:tcBorders>
          </w:tcPr>
          <w:p w14:paraId="1F0E37D0" w14:textId="77777777" w:rsidR="009573AC" w:rsidRDefault="009573AC">
            <w:pPr>
              <w:rPr>
                <w:rFonts w:ascii="Arial" w:eastAsia="Calibri" w:hAnsi="Arial" w:cs="Arial"/>
                <w:color w:val="000000"/>
                <w:spacing w:val="-3"/>
                <w:w w:val="105"/>
                <w:lang w:eastAsia="en-US"/>
              </w:rPr>
            </w:pPr>
          </w:p>
        </w:tc>
        <w:tc>
          <w:tcPr>
            <w:tcW w:w="3300" w:type="dxa"/>
            <w:vMerge/>
            <w:tcBorders>
              <w:left w:val="single" w:sz="2" w:space="0" w:color="000000"/>
              <w:bottom w:val="single" w:sz="2" w:space="0" w:color="000000"/>
              <w:right w:val="single" w:sz="2" w:space="0" w:color="000000"/>
            </w:tcBorders>
          </w:tcPr>
          <w:p w14:paraId="7F7FDDA2" w14:textId="77777777" w:rsidR="009573AC" w:rsidRDefault="009573AC">
            <w:pPr>
              <w:rPr>
                <w:rFonts w:ascii="Arial" w:eastAsia="Calibri" w:hAnsi="Arial" w:cs="Arial"/>
                <w:color w:val="000000"/>
                <w:spacing w:val="-3"/>
                <w:w w:val="105"/>
                <w:lang w:eastAsia="en-US"/>
              </w:rPr>
            </w:pPr>
          </w:p>
        </w:tc>
        <w:tc>
          <w:tcPr>
            <w:tcW w:w="1" w:type="dxa"/>
            <w:tcMar>
              <w:left w:w="10" w:type="dxa"/>
              <w:right w:w="10" w:type="dxa"/>
            </w:tcMar>
          </w:tcPr>
          <w:p w14:paraId="67667D18" w14:textId="77777777" w:rsidR="009573AC" w:rsidRDefault="009573AC"/>
        </w:tc>
      </w:tr>
    </w:tbl>
    <w:p w14:paraId="02971746" w14:textId="77777777" w:rsidR="009573AC" w:rsidRDefault="009573AC">
      <w:pPr>
        <w:pStyle w:val="Standard"/>
        <w:rPr>
          <w:rFonts w:ascii="Arial" w:eastAsia="Calibri" w:hAnsi="Arial" w:cs="Arial"/>
          <w:color w:val="000000"/>
          <w:spacing w:val="-3"/>
          <w:w w:val="105"/>
          <w:sz w:val="20"/>
          <w:szCs w:val="20"/>
          <w:lang w:eastAsia="en-US"/>
        </w:rPr>
      </w:pPr>
    </w:p>
    <w:sectPr w:rsidR="009573AC">
      <w:headerReference w:type="default" r:id="rId8"/>
      <w:footerReference w:type="default" r:id="rId9"/>
      <w:pgSz w:w="11906" w:h="16838"/>
      <w:pgMar w:top="482" w:right="1133" w:bottom="1694" w:left="1105" w:header="421" w:footer="163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CBA9" w14:textId="77777777" w:rsidR="007A3E49" w:rsidRDefault="007A3E49">
      <w:r>
        <w:separator/>
      </w:r>
    </w:p>
  </w:endnote>
  <w:endnote w:type="continuationSeparator" w:id="0">
    <w:p w14:paraId="302929FE" w14:textId="77777777" w:rsidR="007A3E49" w:rsidRDefault="007A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Futura">
    <w:altName w:val="Century Gothic"/>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D616" w14:textId="77777777" w:rsidR="009573AC" w:rsidRDefault="00000000">
    <w:pPr>
      <w:pStyle w:val="Pidipagina"/>
      <w:ind w:right="360"/>
    </w:pPr>
    <w:r>
      <w:rPr>
        <w:noProof/>
      </w:rPr>
      <mc:AlternateContent>
        <mc:Choice Requires="wps">
          <w:drawing>
            <wp:anchor distT="0" distB="0" distL="114300" distR="114300" simplePos="0" relativeHeight="8" behindDoc="1" locked="0" layoutInCell="0" allowOverlap="1" wp14:anchorId="658B075E" wp14:editId="21A688B4">
              <wp:simplePos x="0" y="0"/>
              <wp:positionH relativeFrom="margin">
                <wp:align>right</wp:align>
              </wp:positionH>
              <wp:positionV relativeFrom="paragraph">
                <wp:posOffset>635</wp:posOffset>
              </wp:positionV>
              <wp:extent cx="20320" cy="174625"/>
              <wp:effectExtent l="0" t="0" r="0" b="0"/>
              <wp:wrapSquare wrapText="bothSides"/>
              <wp:docPr id="2" name="Cornice5"/>
              <wp:cNvGraphicFramePr/>
              <a:graphic xmlns:a="http://schemas.openxmlformats.org/drawingml/2006/main">
                <a:graphicData uri="http://schemas.microsoft.com/office/word/2010/wordprocessingShape">
                  <wps:wsp>
                    <wps:cNvSpPr/>
                    <wps:spPr>
                      <a:xfrm>
                        <a:off x="0" y="0"/>
                        <a:ext cx="1980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0CD715EB" w14:textId="77777777" w:rsidR="009573AC" w:rsidRDefault="00000000">
                          <w:pPr>
                            <w:pStyle w:val="Pidipagina"/>
                          </w:pPr>
                          <w:r>
                            <w:rPr>
                              <w:rStyle w:val="Numeropagina"/>
                              <w:rFonts w:ascii="Arial" w:hAnsi="Arial" w:cs="Arial"/>
                              <w:color w:val="000000"/>
                              <w:sz w:val="18"/>
                              <w:szCs w:val="18"/>
                            </w:rPr>
                            <w:t xml:space="preserve"> </w:t>
                          </w:r>
                        </w:p>
                      </w:txbxContent>
                    </wps:txbx>
                    <wps:bodyPr lIns="0" tIns="0" rIns="0" bIns="0" anchor="t">
                      <a:spAutoFit/>
                    </wps:bodyPr>
                  </wps:wsp>
                </a:graphicData>
              </a:graphic>
            </wp:anchor>
          </w:drawing>
        </mc:Choice>
        <mc:Fallback>
          <w:pict>
            <v:rect id="shape_0" ID="Cornice5" path="m0,0l-2147483645,0l-2147483645,-2147483646l0,-2147483646xe" stroked="f" o:allowincell="f" style="position:absolute;margin-left:472.8pt;margin-top:0.05pt;width:1.5pt;height:13.65pt;mso-wrap-style:square;v-text-anchor:top;mso-position-horizontal:right;mso-position-horizontal-relative:margin">
              <v:fill o:detectmouseclick="t" on="false"/>
              <v:stroke color="#3465a4" joinstyle="round" endcap="flat"/>
              <v:textbox>
                <w:txbxContent>
                  <w:p>
                    <w:pPr>
                      <w:pStyle w:val="Pidipagina"/>
                      <w:rPr/>
                    </w:pPr>
                    <w:r>
                      <w:rPr>
                        <w:rStyle w:val="Pagenumber"/>
                        <w:rFonts w:cs="Arial" w:ascii="Arial" w:hAnsi="Arial"/>
                        <w:color w:val="000000"/>
                        <w:sz w:val="18"/>
                        <w:szCs w:val="18"/>
                      </w:rPr>
                      <w:t xml:space="preserve"> </w:t>
                    </w:r>
                  </w:p>
                </w:txbxContent>
              </v:textbox>
              <w10:wrap type="square"/>
            </v:rect>
          </w:pict>
        </mc:Fallback>
      </mc:AlternateContent>
    </w:r>
  </w:p>
  <w:p w14:paraId="4AFBE40E" w14:textId="77777777" w:rsidR="009573AC" w:rsidRDefault="009573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C6AD7" w14:textId="77777777" w:rsidR="007A3E49" w:rsidRDefault="007A3E49">
      <w:r>
        <w:separator/>
      </w:r>
    </w:p>
  </w:footnote>
  <w:footnote w:type="continuationSeparator" w:id="0">
    <w:p w14:paraId="4CD0A921" w14:textId="77777777" w:rsidR="007A3E49" w:rsidRDefault="007A3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2E36" w14:textId="77777777" w:rsidR="009573AC" w:rsidRDefault="009573AC">
    <w:pPr>
      <w:pStyle w:val="Standard"/>
      <w:rPr>
        <w:rFonts w:ascii="Futura" w:hAnsi="Futura"/>
      </w:rPr>
    </w:pPr>
  </w:p>
  <w:p w14:paraId="52EBB17F" w14:textId="77777777" w:rsidR="009573AC" w:rsidRDefault="009573A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86488"/>
    <w:multiLevelType w:val="multilevel"/>
    <w:tmpl w:val="0D3AE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62F4DAA"/>
    <w:multiLevelType w:val="multilevel"/>
    <w:tmpl w:val="388CC78A"/>
    <w:lvl w:ilvl="0">
      <w:numFmt w:val="bullet"/>
      <w:lvlText w:val="-"/>
      <w:lvlJc w:val="left"/>
      <w:pPr>
        <w:tabs>
          <w:tab w:val="num" w:pos="0"/>
        </w:tabs>
        <w:ind w:left="553" w:hanging="360"/>
      </w:pPr>
      <w:rPr>
        <w:rFonts w:ascii="Arial" w:hAnsi="Arial" w:cs="Arial" w:hint="default"/>
      </w:rPr>
    </w:lvl>
    <w:lvl w:ilvl="1">
      <w:start w:val="1"/>
      <w:numFmt w:val="bullet"/>
      <w:lvlText w:val="o"/>
      <w:lvlJc w:val="left"/>
      <w:pPr>
        <w:tabs>
          <w:tab w:val="num" w:pos="0"/>
        </w:tabs>
        <w:ind w:left="1273" w:hanging="360"/>
      </w:pPr>
      <w:rPr>
        <w:rFonts w:ascii="Courier New" w:hAnsi="Courier New" w:cs="Courier New" w:hint="default"/>
      </w:rPr>
    </w:lvl>
    <w:lvl w:ilvl="2">
      <w:start w:val="1"/>
      <w:numFmt w:val="bullet"/>
      <w:lvlText w:val=""/>
      <w:lvlJc w:val="left"/>
      <w:pPr>
        <w:tabs>
          <w:tab w:val="num" w:pos="0"/>
        </w:tabs>
        <w:ind w:left="1993" w:hanging="360"/>
      </w:pPr>
      <w:rPr>
        <w:rFonts w:ascii="Wingdings" w:hAnsi="Wingdings" w:cs="Wingdings" w:hint="default"/>
      </w:rPr>
    </w:lvl>
    <w:lvl w:ilvl="3">
      <w:start w:val="1"/>
      <w:numFmt w:val="bullet"/>
      <w:lvlText w:val=""/>
      <w:lvlJc w:val="left"/>
      <w:pPr>
        <w:tabs>
          <w:tab w:val="num" w:pos="0"/>
        </w:tabs>
        <w:ind w:left="2713" w:hanging="360"/>
      </w:pPr>
      <w:rPr>
        <w:rFonts w:ascii="Symbol" w:hAnsi="Symbol" w:cs="Symbol" w:hint="default"/>
      </w:rPr>
    </w:lvl>
    <w:lvl w:ilvl="4">
      <w:start w:val="1"/>
      <w:numFmt w:val="bullet"/>
      <w:lvlText w:val="o"/>
      <w:lvlJc w:val="left"/>
      <w:pPr>
        <w:tabs>
          <w:tab w:val="num" w:pos="0"/>
        </w:tabs>
        <w:ind w:left="3433" w:hanging="360"/>
      </w:pPr>
      <w:rPr>
        <w:rFonts w:ascii="Courier New" w:hAnsi="Courier New" w:cs="Courier New" w:hint="default"/>
      </w:rPr>
    </w:lvl>
    <w:lvl w:ilvl="5">
      <w:start w:val="1"/>
      <w:numFmt w:val="bullet"/>
      <w:lvlText w:val=""/>
      <w:lvlJc w:val="left"/>
      <w:pPr>
        <w:tabs>
          <w:tab w:val="num" w:pos="0"/>
        </w:tabs>
        <w:ind w:left="4153" w:hanging="360"/>
      </w:pPr>
      <w:rPr>
        <w:rFonts w:ascii="Wingdings" w:hAnsi="Wingdings" w:cs="Wingdings" w:hint="default"/>
      </w:rPr>
    </w:lvl>
    <w:lvl w:ilvl="6">
      <w:start w:val="1"/>
      <w:numFmt w:val="bullet"/>
      <w:lvlText w:val=""/>
      <w:lvlJc w:val="left"/>
      <w:pPr>
        <w:tabs>
          <w:tab w:val="num" w:pos="0"/>
        </w:tabs>
        <w:ind w:left="4873" w:hanging="360"/>
      </w:pPr>
      <w:rPr>
        <w:rFonts w:ascii="Symbol" w:hAnsi="Symbol" w:cs="Symbol" w:hint="default"/>
      </w:rPr>
    </w:lvl>
    <w:lvl w:ilvl="7">
      <w:start w:val="1"/>
      <w:numFmt w:val="bullet"/>
      <w:lvlText w:val="o"/>
      <w:lvlJc w:val="left"/>
      <w:pPr>
        <w:tabs>
          <w:tab w:val="num" w:pos="0"/>
        </w:tabs>
        <w:ind w:left="5593" w:hanging="360"/>
      </w:pPr>
      <w:rPr>
        <w:rFonts w:ascii="Courier New" w:hAnsi="Courier New" w:cs="Courier New" w:hint="default"/>
      </w:rPr>
    </w:lvl>
    <w:lvl w:ilvl="8">
      <w:start w:val="1"/>
      <w:numFmt w:val="bullet"/>
      <w:lvlText w:val=""/>
      <w:lvlJc w:val="left"/>
      <w:pPr>
        <w:tabs>
          <w:tab w:val="num" w:pos="0"/>
        </w:tabs>
        <w:ind w:left="6313" w:hanging="360"/>
      </w:pPr>
      <w:rPr>
        <w:rFonts w:ascii="Wingdings" w:hAnsi="Wingdings" w:cs="Wingdings" w:hint="default"/>
      </w:rPr>
    </w:lvl>
  </w:abstractNum>
  <w:num w:numId="1" w16cid:durableId="871771424">
    <w:abstractNumId w:val="1"/>
  </w:num>
  <w:num w:numId="2" w16cid:durableId="29642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3AC"/>
    <w:rsid w:val="00216BC5"/>
    <w:rsid w:val="007A3E49"/>
    <w:rsid w:val="00912B7A"/>
    <w:rsid w:val="009573A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711B"/>
  <w15:docId w15:val="{24209A81-313D-4A51-8A38-EA0660AF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textAlignment w:val="baseline"/>
    </w:pPr>
  </w:style>
  <w:style w:type="paragraph" w:styleId="Titolo1">
    <w:name w:val="heading 1"/>
    <w:basedOn w:val="Standard"/>
    <w:next w:val="Standard"/>
    <w:uiPriority w:val="9"/>
    <w:qFormat/>
    <w:pPr>
      <w:keepNext/>
      <w:tabs>
        <w:tab w:val="left" w:pos="5787"/>
      </w:tabs>
      <w:spacing w:line="259" w:lineRule="auto"/>
      <w:ind w:left="5220"/>
      <w:outlineLvl w:val="0"/>
    </w:pPr>
    <w:rPr>
      <w:rFonts w:ascii="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style>
  <w:style w:type="character" w:customStyle="1" w:styleId="CollegamentoInternet">
    <w:name w:val="Collegamento Internet"/>
    <w:qFormat/>
    <w:rPr>
      <w:color w:val="0000FF"/>
      <w:u w:val="single"/>
    </w:rPr>
  </w:style>
  <w:style w:type="character" w:customStyle="1" w:styleId="TestofumettoCarattere">
    <w:name w:val="Testo fumetto Carattere"/>
    <w:qFormat/>
    <w:rPr>
      <w:rFonts w:ascii="Tahoma" w:eastAsia="Tahoma" w:hAnsi="Tahoma" w:cs="Tahoma"/>
      <w:sz w:val="16"/>
      <w:szCs w:val="16"/>
    </w:rPr>
  </w:style>
  <w:style w:type="character" w:customStyle="1" w:styleId="Titolo1Carattere">
    <w:name w:val="Titolo 1 Carattere"/>
    <w:basedOn w:val="Carpredefinitoparagrafo"/>
    <w:qFormat/>
    <w:rPr>
      <w:rFonts w:ascii="Arial" w:eastAsia="Times New Roman" w:hAnsi="Arial" w:cs="Arial"/>
      <w:b/>
      <w:bCs/>
    </w:rPr>
  </w:style>
  <w:style w:type="character" w:customStyle="1" w:styleId="Corpodeltesto2Carattere">
    <w:name w:val="Corpo del testo 2 Carattere"/>
    <w:basedOn w:val="Carpredefinitoparagrafo"/>
    <w:qFormat/>
    <w:rPr>
      <w:rFonts w:ascii="Arial" w:eastAsia="Times New Roman" w:hAnsi="Arial" w:cs="Arial"/>
      <w:b/>
      <w:bCs/>
      <w:sz w:val="24"/>
      <w:szCs w:val="24"/>
    </w:rPr>
  </w:style>
  <w:style w:type="character" w:customStyle="1" w:styleId="PidipaginaCarattere">
    <w:name w:val="Piè di pagina Carattere"/>
    <w:basedOn w:val="Carpredefinitoparagrafo"/>
    <w:qFormat/>
    <w:rPr>
      <w:sz w:val="24"/>
      <w:szCs w:val="24"/>
    </w:rPr>
  </w:style>
  <w:style w:type="paragraph" w:customStyle="1" w:styleId="Titolo10">
    <w:name w:val="Titolo1"/>
    <w:basedOn w:val="Standard"/>
    <w:next w:val="Textbody"/>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Arial"/>
      <w:i/>
      <w:iCs/>
    </w:rPr>
  </w:style>
  <w:style w:type="paragraph" w:customStyle="1" w:styleId="Indice">
    <w:name w:val="Indice"/>
    <w:basedOn w:val="Standard"/>
    <w:qFormat/>
    <w:pPr>
      <w:suppressLineNumbers/>
    </w:pPr>
    <w:rPr>
      <w:rFonts w:cs="Arial"/>
    </w:rPr>
  </w:style>
  <w:style w:type="paragraph" w:customStyle="1" w:styleId="Standard">
    <w:name w:val="Standard"/>
    <w:qFormat/>
    <w:pPr>
      <w:textAlignment w:val="baseline"/>
    </w:pPr>
    <w:rPr>
      <w:sz w:val="24"/>
      <w:szCs w:val="24"/>
    </w:rPr>
  </w:style>
  <w:style w:type="paragraph" w:customStyle="1" w:styleId="Textbody">
    <w:name w:val="Text body"/>
    <w:basedOn w:val="Standard"/>
    <w:qFormat/>
    <w:pPr>
      <w:spacing w:after="140" w:line="276" w:lineRule="auto"/>
    </w:pPr>
  </w:style>
  <w:style w:type="paragraph" w:customStyle="1" w:styleId="Intestazioneepidipagina">
    <w:name w:val="Intestazione e piè di pagina"/>
    <w:basedOn w:val="Standard"/>
    <w:qFormat/>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styleId="Testofumetto">
    <w:name w:val="Balloon Text"/>
    <w:basedOn w:val="Standard"/>
    <w:qFormat/>
    <w:rPr>
      <w:rFonts w:ascii="Tahoma" w:eastAsia="Tahoma" w:hAnsi="Tahoma" w:cs="Tahoma"/>
      <w:sz w:val="16"/>
      <w:szCs w:val="16"/>
    </w:rPr>
  </w:style>
  <w:style w:type="paragraph" w:styleId="NormaleWeb">
    <w:name w:val="Normal (Web)"/>
    <w:basedOn w:val="Standard"/>
    <w:qFormat/>
  </w:style>
  <w:style w:type="paragraph" w:styleId="Corpodeltesto2">
    <w:name w:val="Body Text 2"/>
    <w:basedOn w:val="Standard"/>
    <w:qFormat/>
    <w:pPr>
      <w:tabs>
        <w:tab w:val="left" w:pos="180"/>
      </w:tabs>
      <w:spacing w:line="312" w:lineRule="auto"/>
      <w:ind w:firstLine="1440"/>
    </w:pPr>
    <w:rPr>
      <w:rFonts w:ascii="Arial" w:hAnsi="Arial" w:cs="Arial"/>
      <w:b/>
      <w:bCs/>
    </w:rPr>
  </w:style>
  <w:style w:type="paragraph" w:customStyle="1" w:styleId="Contenutocornice">
    <w:name w:val="Contenuto cornice"/>
    <w:basedOn w:val="Standard"/>
    <w:qFormat/>
  </w:style>
  <w:style w:type="paragraph" w:customStyle="1" w:styleId="Contenutotabella">
    <w:name w:val="Contenuto tabella"/>
    <w:basedOn w:val="Standard"/>
    <w:qFormat/>
    <w:pPr>
      <w:widowControl w:val="0"/>
      <w:suppressLineNumbers/>
    </w:pPr>
  </w:style>
  <w:style w:type="paragraph" w:customStyle="1" w:styleId="Titolotabella">
    <w:name w:val="Titolo tabella"/>
    <w:basedOn w:val="Contenutotabel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cristianlivolsi</dc:creator>
  <dc:description/>
  <cp:lastModifiedBy>Laura</cp:lastModifiedBy>
  <cp:revision>2</cp:revision>
  <cp:lastPrinted>2024-04-09T13:57:00Z</cp:lastPrinted>
  <dcterms:created xsi:type="dcterms:W3CDTF">2026-01-20T09:55:00Z</dcterms:created>
  <dcterms:modified xsi:type="dcterms:W3CDTF">2026-01-20T09:55:00Z</dcterms:modified>
  <dc:language>it-IT</dc:language>
</cp:coreProperties>
</file>