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7" w:after="0"/>
        <w:ind w:left="112" w:right="147" w:hanging="0"/>
        <w:jc w:val="center"/>
        <w:rPr/>
      </w:pPr>
      <w:r>
        <w:rPr>
          <w:b/>
          <w:sz w:val="18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16510</wp:posOffset>
            </wp:positionH>
            <wp:positionV relativeFrom="paragraph">
              <wp:posOffset>-614045</wp:posOffset>
            </wp:positionV>
            <wp:extent cx="2386330" cy="546100"/>
            <wp:effectExtent l="0" t="0" r="0" b="0"/>
            <wp:wrapSquare wrapText="largest"/>
            <wp:docPr id="1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9" t="-166" r="-39" b="-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3926205</wp:posOffset>
                </wp:positionH>
                <wp:positionV relativeFrom="paragraph">
                  <wp:posOffset>-494030</wp:posOffset>
                </wp:positionV>
                <wp:extent cx="2158365" cy="335280"/>
                <wp:effectExtent l="0" t="0" r="0" b="0"/>
                <wp:wrapNone/>
                <wp:docPr id="2" name="Cornic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840" cy="33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jc w:val="center"/>
                              <w:rPr/>
                            </w:pPr>
                            <w:r>
                              <w:rPr>
                                <w:rFonts w:eastAsia="Arial" w:cs="Arial" w:ascii="Arial" w:hAnsi="Arial"/>
                                <w:b/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eastAsia="Arial" w:cs="Arial" w:ascii="Arial" w:hAnsi="Arial"/>
                                <w:b/>
                                <w:color w:val="FF0000"/>
                                <w:sz w:val="16"/>
                              </w:rPr>
                              <w:t>Servizio Igiene degli Alimenti e Nutrizione ASL Sulcis Iglesiente</w:t>
                            </w:r>
                          </w:p>
                        </w:txbxContent>
                      </wps:txbx>
                      <wps:bodyPr lIns="19080" rIns="19080" tIns="19080" bIns="1908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3" path="m0,0l-2147483645,0l-2147483645,-2147483646l0,-2147483646xe" fillcolor="white" stroked="f" o:allowincell="f" style="position:absolute;margin-left:309.15pt;margin-top:-38.9pt;width:169.85pt;height:26.3pt;mso-wrap-style:square;v-text-anchor:top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jc w:val="center"/>
                        <w:rPr/>
                      </w:pPr>
                      <w:r>
                        <w:rPr>
                          <w:rFonts w:eastAsia="Arial" w:cs="Arial" w:ascii="Arial" w:hAnsi="Arial"/>
                          <w:b/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rFonts w:eastAsia="Arial" w:cs="Arial" w:ascii="Arial" w:hAnsi="Arial"/>
                          <w:b/>
                          <w:color w:val="FF0000"/>
                          <w:sz w:val="16"/>
                        </w:rPr>
                        <w:t>Servizio Igiene degli Alimenti e Nutrizione ASL Sulcis Iglesiente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  <w:sz w:val="18"/>
        </w:rPr>
        <w:t>INFORMAZIONI SUGLI ADEMPIMENTI PREVISTI DAL D.LGS. N.32/2021</w:t>
      </w:r>
    </w:p>
    <w:p>
      <w:pPr>
        <w:pStyle w:val="Normal"/>
        <w:spacing w:before="77" w:after="0"/>
        <w:ind w:left="112" w:right="147" w:hanging="0"/>
        <w:jc w:val="left"/>
        <w:rPr>
          <w:b/>
          <w:b/>
          <w:sz w:val="18"/>
        </w:rPr>
      </w:pPr>
      <w:r>
        <w:rPr>
          <w:b/>
          <w:sz w:val="18"/>
        </w:rPr>
      </w:r>
    </w:p>
    <w:p>
      <w:pPr>
        <w:pStyle w:val="Normal"/>
        <w:spacing w:before="77" w:after="0"/>
        <w:ind w:left="112" w:right="147" w:hanging="0"/>
        <w:jc w:val="left"/>
        <w:rPr>
          <w:b/>
          <w:b/>
          <w:sz w:val="18"/>
        </w:rPr>
      </w:pPr>
      <w:r>
        <w:rPr>
          <w:b/>
          <w:sz w:val="18"/>
        </w:rPr>
        <w:t>Decreto legislativo n. 32 del 02/02/2021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- Disposizioni per l’adeguamento della normativa nazionale alle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disposizioni del regolamento (UE) 2017/625 ai sensi dell’art. 12, comma 2, lettera d) della legge 4 ottobre</w:t>
      </w:r>
      <w:r>
        <w:rPr>
          <w:b/>
          <w:spacing w:val="-50"/>
          <w:sz w:val="18"/>
        </w:rPr>
        <w:t xml:space="preserve"> </w:t>
      </w:r>
      <w:r>
        <w:rPr>
          <w:b/>
          <w:sz w:val="18"/>
        </w:rPr>
        <w:t>2019,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117</w:t>
      </w:r>
    </w:p>
    <w:p>
      <w:pPr>
        <w:pStyle w:val="Corpodeltesto"/>
        <w:spacing w:before="11" w:after="0"/>
        <w:ind w:left="0" w:right="0" w:hanging="0"/>
        <w:jc w:val="left"/>
        <w:rPr>
          <w:b/>
          <w:b/>
          <w:sz w:val="28"/>
        </w:rPr>
      </w:pPr>
      <w:r>
        <w:rPr>
          <w:b/>
          <w:sz w:val="28"/>
        </w:rPr>
      </w:r>
    </w:p>
    <w:p>
      <w:pPr>
        <w:pStyle w:val="Corpodeltesto"/>
        <w:spacing w:before="0" w:after="0"/>
        <w:ind w:left="112" w:right="112" w:hanging="0"/>
        <w:rPr/>
      </w:pPr>
      <w:r>
        <w:rPr/>
        <w:t>Il decreto legislativo 32 del 02 febbraio 2021, pubblicato sulla G.U. n. 62 del 13/03/2021, stabilisce le</w:t>
      </w:r>
      <w:r>
        <w:rPr>
          <w:spacing w:val="1"/>
        </w:rPr>
        <w:t xml:space="preserve"> </w:t>
      </w:r>
      <w:r>
        <w:rPr/>
        <w:t>modalità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finanziamento</w:t>
      </w:r>
      <w:r>
        <w:rPr>
          <w:spacing w:val="1"/>
        </w:rPr>
        <w:t xml:space="preserve"> </w:t>
      </w:r>
      <w:r>
        <w:rPr/>
        <w:t>dei</w:t>
      </w:r>
      <w:r>
        <w:rPr>
          <w:spacing w:val="1"/>
        </w:rPr>
        <w:t xml:space="preserve"> </w:t>
      </w:r>
      <w:r>
        <w:rPr/>
        <w:t>controlli</w:t>
      </w:r>
      <w:r>
        <w:rPr>
          <w:spacing w:val="1"/>
        </w:rPr>
        <w:t xml:space="preserve"> </w:t>
      </w:r>
      <w:r>
        <w:rPr/>
        <w:t>ufficiali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delle</w:t>
      </w:r>
      <w:r>
        <w:rPr>
          <w:spacing w:val="1"/>
        </w:rPr>
        <w:t xml:space="preserve"> </w:t>
      </w:r>
      <w:r>
        <w:rPr/>
        <w:t>altre</w:t>
      </w:r>
      <w:r>
        <w:rPr>
          <w:spacing w:val="1"/>
        </w:rPr>
        <w:t xml:space="preserve"> </w:t>
      </w:r>
      <w:r>
        <w:rPr/>
        <w:t>attività</w:t>
      </w:r>
      <w:r>
        <w:rPr>
          <w:spacing w:val="1"/>
        </w:rPr>
        <w:t xml:space="preserve"> </w:t>
      </w:r>
      <w:r>
        <w:rPr/>
        <w:t>ufficiali</w:t>
      </w:r>
      <w:r>
        <w:rPr>
          <w:spacing w:val="1"/>
        </w:rPr>
        <w:t xml:space="preserve"> </w:t>
      </w:r>
      <w:r>
        <w:rPr/>
        <w:t>effettuati</w:t>
      </w:r>
      <w:r>
        <w:rPr>
          <w:spacing w:val="1"/>
        </w:rPr>
        <w:t xml:space="preserve"> </w:t>
      </w:r>
      <w:r>
        <w:rPr/>
        <w:t>per</w:t>
      </w:r>
      <w:r>
        <w:rPr>
          <w:spacing w:val="1"/>
        </w:rPr>
        <w:t xml:space="preserve"> </w:t>
      </w:r>
      <w:r>
        <w:rPr/>
        <w:t>garantire</w:t>
      </w:r>
      <w:r>
        <w:rPr>
          <w:spacing w:val="1"/>
        </w:rPr>
        <w:t xml:space="preserve"> </w:t>
      </w:r>
      <w:r>
        <w:rPr/>
        <w:t>l'applicazione della normativa in materia di alimenti e sicurezza alimentare, materiali e oggetti destinati a</w:t>
      </w:r>
      <w:r>
        <w:rPr>
          <w:spacing w:val="1"/>
        </w:rPr>
        <w:t xml:space="preserve"> </w:t>
      </w:r>
      <w:r>
        <w:rPr/>
        <w:t>venire a contatto con alimenti (MOCA), mangimi, salute animale, sottoprodotti di origine animale e prodotti</w:t>
      </w:r>
      <w:r>
        <w:rPr>
          <w:spacing w:val="1"/>
        </w:rPr>
        <w:t xml:space="preserve"> </w:t>
      </w:r>
      <w:r>
        <w:rPr/>
        <w:t>derivati, benessere degli animali, immissione in commercio e uso di prodotti fitosanitari, in attuazione del</w:t>
      </w:r>
      <w:r>
        <w:rPr>
          <w:spacing w:val="1"/>
        </w:rPr>
        <w:t xml:space="preserve"> </w:t>
      </w:r>
      <w:r>
        <w:rPr/>
        <w:t>titolo</w:t>
      </w:r>
      <w:r>
        <w:rPr>
          <w:spacing w:val="-2"/>
        </w:rPr>
        <w:t xml:space="preserve"> </w:t>
      </w:r>
      <w:r>
        <w:rPr/>
        <w:t>II,</w:t>
      </w:r>
      <w:r>
        <w:rPr>
          <w:spacing w:val="-1"/>
        </w:rPr>
        <w:t xml:space="preserve"> </w:t>
      </w:r>
      <w:r>
        <w:rPr/>
        <w:t>capo</w:t>
      </w:r>
      <w:r>
        <w:rPr>
          <w:spacing w:val="-1"/>
        </w:rPr>
        <w:t xml:space="preserve"> </w:t>
      </w:r>
      <w:r>
        <w:rPr/>
        <w:t>VI,</w:t>
      </w:r>
      <w:r>
        <w:rPr>
          <w:spacing w:val="1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Regolamento</w:t>
      </w:r>
      <w:r>
        <w:rPr>
          <w:spacing w:val="-1"/>
        </w:rPr>
        <w:t xml:space="preserve"> </w:t>
      </w:r>
      <w:r>
        <w:rPr/>
        <w:t>(UE)</w:t>
      </w:r>
      <w:r>
        <w:rPr>
          <w:spacing w:val="-1"/>
        </w:rPr>
        <w:t xml:space="preserve"> </w:t>
      </w:r>
      <w:r>
        <w:rPr/>
        <w:t>2017/625.</w:t>
      </w:r>
    </w:p>
    <w:p>
      <w:pPr>
        <w:pStyle w:val="Corpodeltesto"/>
        <w:spacing w:before="75" w:after="0"/>
        <w:ind w:left="112" w:right="114" w:hanging="0"/>
        <w:rPr/>
      </w:pPr>
      <w:r>
        <w:rPr/>
        <w:t>Gli Operatori del Settore Alimentare, le cui attività produttive e/o di commercializzazione rientrano nella</w:t>
      </w:r>
      <w:r>
        <w:rPr>
          <w:spacing w:val="1"/>
        </w:rPr>
        <w:t xml:space="preserve"> </w:t>
      </w:r>
      <w:r>
        <w:rPr/>
        <w:t>Tabella A Sez. 6 Allegato 2 del decreto saranno invitati, dall’Azienda sanitaria competente territorialmente, a</w:t>
      </w:r>
      <w:r>
        <w:rPr>
          <w:spacing w:val="1"/>
        </w:rPr>
        <w:t xml:space="preserve"> </w:t>
      </w:r>
      <w:r>
        <w:rPr/>
        <w:t>trasmettere l’autodichiarazione compilando il Modulo 6 entro il 31 gennaio dell’anno in corso. Sulla base delle</w:t>
      </w:r>
      <w:r>
        <w:rPr>
          <w:spacing w:val="-60"/>
        </w:rPr>
        <w:t xml:space="preserve"> </w:t>
      </w:r>
      <w:r>
        <w:rPr/>
        <w:t>informazioni acquisite dall’autodichiarazione, l’Azienda sanitaria emetterà per le imprese soggette alla tariffa</w:t>
      </w:r>
      <w:r>
        <w:rPr>
          <w:spacing w:val="1"/>
        </w:rPr>
        <w:t xml:space="preserve"> </w:t>
      </w:r>
      <w:r>
        <w:rPr/>
        <w:t>la richiesta di pagamento, applicando la tariffa stessa in base alla fascia di rischio. Qualora negli anni</w:t>
      </w:r>
      <w:r>
        <w:rPr>
          <w:spacing w:val="1"/>
        </w:rPr>
        <w:t xml:space="preserve"> </w:t>
      </w:r>
      <w:r>
        <w:rPr/>
        <w:t>successivi all’ultima dichiarazione resa ai sensi del D.Lgs. 32/2021 non ci fossero variazioni nelle informazioni</w:t>
      </w:r>
      <w:r>
        <w:rPr>
          <w:spacing w:val="-60"/>
        </w:rPr>
        <w:t xml:space="preserve"> </w:t>
      </w:r>
      <w:r>
        <w:rPr/>
        <w:t>richieste</w:t>
      </w:r>
      <w:r>
        <w:rPr>
          <w:spacing w:val="-1"/>
        </w:rPr>
        <w:t xml:space="preserve"> </w:t>
      </w:r>
      <w:r>
        <w:rPr/>
        <w:t>nel</w:t>
      </w:r>
      <w:r>
        <w:rPr>
          <w:spacing w:val="-1"/>
        </w:rPr>
        <w:t xml:space="preserve"> </w:t>
      </w:r>
      <w:r>
        <w:rPr/>
        <w:t>modello 6,</w:t>
      </w:r>
      <w:r>
        <w:rPr>
          <w:spacing w:val="-2"/>
        </w:rPr>
        <w:t xml:space="preserve"> </w:t>
      </w:r>
      <w:r>
        <w:rPr/>
        <w:t>non</w:t>
      </w:r>
      <w:r>
        <w:rPr>
          <w:spacing w:val="1"/>
        </w:rPr>
        <w:t xml:space="preserve"> </w:t>
      </w:r>
      <w:r>
        <w:rPr/>
        <w:t>sarà</w:t>
      </w:r>
      <w:r>
        <w:rPr>
          <w:spacing w:val="-1"/>
        </w:rPr>
        <w:t xml:space="preserve"> </w:t>
      </w:r>
      <w:r>
        <w:rPr/>
        <w:t>necessaria</w:t>
      </w:r>
      <w:r>
        <w:rPr>
          <w:spacing w:val="-1"/>
        </w:rPr>
        <w:t xml:space="preserve"> </w:t>
      </w:r>
      <w:r>
        <w:rPr/>
        <w:t>una</w:t>
      </w:r>
      <w:r>
        <w:rPr>
          <w:spacing w:val="2"/>
        </w:rPr>
        <w:t xml:space="preserve"> </w:t>
      </w:r>
      <w:r>
        <w:rPr/>
        <w:t>nuova</w:t>
      </w:r>
      <w:r>
        <w:rPr>
          <w:spacing w:val="2"/>
        </w:rPr>
        <w:t xml:space="preserve"> </w:t>
      </w:r>
      <w:r>
        <w:rPr/>
        <w:t>dichiarazione.</w:t>
      </w:r>
    </w:p>
    <w:p>
      <w:pPr>
        <w:pStyle w:val="Corpodeltesto"/>
        <w:ind w:left="112" w:right="113" w:hanging="0"/>
        <w:rPr/>
      </w:pPr>
      <w:r>
        <w:rPr/>
        <w:t>In caso di omessa trasmissione dell’autodichiarazione entro il termine indicato, ai sensi dell’art. 13 comma 3</w:t>
      </w:r>
      <w:r>
        <w:rPr>
          <w:spacing w:val="1"/>
        </w:rPr>
        <w:t xml:space="preserve"> </w:t>
      </w:r>
      <w:r>
        <w:rPr/>
        <w:t>del decreto in oggetto, l’Azienda sanitaria applicherà la tariffa prevista ai sensi dell’art. 17 comma 2 dello</w:t>
      </w:r>
      <w:r>
        <w:rPr>
          <w:spacing w:val="1"/>
        </w:rPr>
        <w:t xml:space="preserve"> </w:t>
      </w:r>
      <w:r>
        <w:rPr/>
        <w:t>stesso.</w:t>
      </w:r>
    </w:p>
    <w:p>
      <w:pPr>
        <w:pStyle w:val="Titolo1"/>
        <w:spacing w:before="199" w:after="0"/>
        <w:rPr/>
      </w:pPr>
      <w:r>
        <w:rPr/>
        <w:t>Chi</w:t>
      </w:r>
      <w:r>
        <w:rPr>
          <w:spacing w:val="-4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escluso</w:t>
      </w:r>
      <w:r>
        <w:rPr>
          <w:spacing w:val="-4"/>
        </w:rPr>
        <w:t xml:space="preserve"> </w:t>
      </w:r>
      <w:r>
        <w:rPr/>
        <w:t>dal</w:t>
      </w:r>
      <w:r>
        <w:rPr>
          <w:spacing w:val="-3"/>
        </w:rPr>
        <w:t xml:space="preserve"> </w:t>
      </w:r>
      <w:r>
        <w:rPr/>
        <w:t>pagamento</w:t>
      </w:r>
    </w:p>
    <w:p>
      <w:pPr>
        <w:pStyle w:val="Corpodeltesto"/>
        <w:spacing w:before="191" w:after="0"/>
        <w:rPr/>
      </w:pPr>
      <w:r>
        <w:rPr/>
        <w:t>Sono</w:t>
      </w:r>
      <w:r>
        <w:rPr>
          <w:spacing w:val="-4"/>
        </w:rPr>
        <w:t xml:space="preserve"> </w:t>
      </w:r>
      <w:r>
        <w:rPr/>
        <w:t>esclusi</w:t>
      </w:r>
      <w:r>
        <w:rPr>
          <w:spacing w:val="-4"/>
        </w:rPr>
        <w:t xml:space="preserve"> </w:t>
      </w:r>
      <w:r>
        <w:rPr/>
        <w:t>dal</w:t>
      </w:r>
      <w:r>
        <w:rPr>
          <w:spacing w:val="-3"/>
        </w:rPr>
        <w:t xml:space="preserve"> </w:t>
      </w:r>
      <w:r>
        <w:rPr/>
        <w:t>pagamento</w:t>
      </w:r>
      <w:r>
        <w:rPr>
          <w:spacing w:val="-3"/>
        </w:rPr>
        <w:t xml:space="preserve"> </w:t>
      </w:r>
      <w:r>
        <w:rPr/>
        <w:t>delle</w:t>
      </w:r>
      <w:r>
        <w:rPr>
          <w:spacing w:val="-3"/>
        </w:rPr>
        <w:t xml:space="preserve"> </w:t>
      </w:r>
      <w:r>
        <w:rPr/>
        <w:t>tariffe</w:t>
      </w:r>
      <w:r>
        <w:rPr>
          <w:spacing w:val="-3"/>
        </w:rPr>
        <w:t xml:space="preserve"> </w:t>
      </w:r>
      <w:r>
        <w:rPr/>
        <w:t>forfetarie</w:t>
      </w:r>
      <w:r>
        <w:rPr>
          <w:spacing w:val="-3"/>
        </w:rPr>
        <w:t xml:space="preserve"> </w:t>
      </w:r>
      <w:r>
        <w:rPr/>
        <w:t>gli</w:t>
      </w:r>
      <w:r>
        <w:rPr>
          <w:spacing w:val="-1"/>
        </w:rPr>
        <w:t xml:space="preserve"> </w:t>
      </w:r>
      <w:r>
        <w:rPr/>
        <w:t>OSA</w:t>
      </w:r>
      <w:r>
        <w:rPr>
          <w:spacing w:val="-2"/>
        </w:rPr>
        <w:t xml:space="preserve"> </w:t>
      </w:r>
      <w:r>
        <w:rPr/>
        <w:t>che: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0" w:leader="none"/>
        </w:tabs>
        <w:spacing w:lineRule="auto" w:line="240" w:before="78" w:after="0"/>
        <w:ind w:left="112" w:right="122" w:hanging="0"/>
        <w:jc w:val="both"/>
        <w:rPr>
          <w:sz w:val="20"/>
        </w:rPr>
      </w:pPr>
      <w:r>
        <w:rPr>
          <w:sz w:val="20"/>
        </w:rPr>
        <w:t>non</w:t>
      </w:r>
      <w:r>
        <w:rPr>
          <w:spacing w:val="6"/>
          <w:sz w:val="20"/>
        </w:rPr>
        <w:t xml:space="preserve"> </w:t>
      </w:r>
      <w:r>
        <w:rPr>
          <w:sz w:val="20"/>
        </w:rPr>
        <w:t>hanno</w:t>
      </w:r>
      <w:r>
        <w:rPr>
          <w:spacing w:val="8"/>
          <w:sz w:val="20"/>
        </w:rPr>
        <w:t xml:space="preserve"> </w:t>
      </w:r>
      <w:r>
        <w:rPr>
          <w:sz w:val="20"/>
        </w:rPr>
        <w:t>commercializzato</w:t>
      </w:r>
      <w:r>
        <w:rPr>
          <w:spacing w:val="8"/>
          <w:sz w:val="20"/>
        </w:rPr>
        <w:t xml:space="preserve"> </w:t>
      </w:r>
      <w:r>
        <w:rPr>
          <w:sz w:val="20"/>
        </w:rPr>
        <w:t>all’ingrosso,</w:t>
      </w:r>
      <w:r>
        <w:rPr>
          <w:spacing w:val="7"/>
          <w:sz w:val="20"/>
        </w:rPr>
        <w:t xml:space="preserve"> </w:t>
      </w:r>
      <w:r>
        <w:rPr>
          <w:sz w:val="20"/>
        </w:rPr>
        <w:t>ad</w:t>
      </w:r>
      <w:r>
        <w:rPr>
          <w:spacing w:val="9"/>
          <w:sz w:val="20"/>
        </w:rPr>
        <w:t xml:space="preserve"> </w:t>
      </w:r>
      <w:r>
        <w:rPr>
          <w:sz w:val="20"/>
        </w:rPr>
        <w:t>altri</w:t>
      </w:r>
      <w:r>
        <w:rPr>
          <w:spacing w:val="8"/>
          <w:sz w:val="20"/>
        </w:rPr>
        <w:t xml:space="preserve"> </w:t>
      </w:r>
      <w:r>
        <w:rPr>
          <w:sz w:val="20"/>
        </w:rPr>
        <w:t>operatori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ad</w:t>
      </w:r>
      <w:r>
        <w:rPr>
          <w:spacing w:val="6"/>
          <w:sz w:val="20"/>
        </w:rPr>
        <w:t xml:space="preserve"> </w:t>
      </w:r>
      <w:r>
        <w:rPr>
          <w:sz w:val="20"/>
        </w:rPr>
        <w:t>altri</w:t>
      </w:r>
      <w:r>
        <w:rPr>
          <w:spacing w:val="8"/>
          <w:sz w:val="20"/>
        </w:rPr>
        <w:t xml:space="preserve"> </w:t>
      </w:r>
      <w:r>
        <w:rPr>
          <w:sz w:val="20"/>
        </w:rPr>
        <w:t>stabilimenti</w:t>
      </w:r>
      <w:r>
        <w:rPr>
          <w:spacing w:val="8"/>
          <w:sz w:val="20"/>
        </w:rPr>
        <w:t xml:space="preserve"> </w:t>
      </w:r>
      <w:r>
        <w:rPr>
          <w:sz w:val="20"/>
        </w:rPr>
        <w:t>diversi</w:t>
      </w:r>
      <w:r>
        <w:rPr>
          <w:spacing w:val="8"/>
          <w:sz w:val="20"/>
        </w:rPr>
        <w:t xml:space="preserve"> </w:t>
      </w:r>
      <w:r>
        <w:rPr>
          <w:sz w:val="20"/>
        </w:rPr>
        <w:t>da</w:t>
      </w:r>
      <w:r>
        <w:rPr>
          <w:spacing w:val="9"/>
          <w:sz w:val="20"/>
        </w:rPr>
        <w:t xml:space="preserve"> </w:t>
      </w:r>
      <w:r>
        <w:rPr>
          <w:sz w:val="20"/>
        </w:rPr>
        <w:t>quello</w:t>
      </w:r>
      <w:r>
        <w:rPr>
          <w:spacing w:val="8"/>
          <w:sz w:val="20"/>
        </w:rPr>
        <w:t xml:space="preserve"> </w:t>
      </w:r>
      <w:r>
        <w:rPr>
          <w:sz w:val="20"/>
        </w:rPr>
        <w:t>annesso</w:t>
      </w:r>
      <w:r>
        <w:rPr>
          <w:spacing w:val="-60"/>
          <w:sz w:val="20"/>
        </w:rPr>
        <w:t xml:space="preserve"> </w:t>
      </w:r>
      <w:r>
        <w:rPr>
          <w:sz w:val="20"/>
        </w:rPr>
        <w:t>e da quello funzionalmente connesso che vende o somministra al consumatore finale, una quantità superiore</w:t>
      </w:r>
      <w:r>
        <w:rPr>
          <w:spacing w:val="-60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cento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propria</w:t>
      </w:r>
      <w:r>
        <w:rPr>
          <w:spacing w:val="-1"/>
          <w:sz w:val="20"/>
        </w:rPr>
        <w:t xml:space="preserve"> </w:t>
      </w:r>
      <w:r>
        <w:rPr>
          <w:sz w:val="20"/>
        </w:rPr>
        <w:t>merce</w:t>
      </w:r>
      <w:r>
        <w:rPr>
          <w:spacing w:val="-2"/>
          <w:sz w:val="20"/>
        </w:rPr>
        <w:t xml:space="preserve"> </w:t>
      </w:r>
      <w:r>
        <w:rPr>
          <w:sz w:val="20"/>
        </w:rPr>
        <w:t>derivante</w:t>
      </w:r>
      <w:r>
        <w:rPr>
          <w:spacing w:val="-2"/>
          <w:sz w:val="20"/>
        </w:rPr>
        <w:t xml:space="preserve"> </w:t>
      </w:r>
      <w:r>
        <w:rPr>
          <w:sz w:val="20"/>
        </w:rPr>
        <w:t>da una</w:t>
      </w:r>
      <w:r>
        <w:rPr>
          <w:spacing w:val="-2"/>
          <w:sz w:val="20"/>
        </w:rPr>
        <w:t xml:space="preserve"> </w:t>
      </w:r>
      <w:r>
        <w:rPr>
          <w:sz w:val="20"/>
        </w:rPr>
        <w:t>o più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all’Allegato</w:t>
      </w:r>
      <w:r>
        <w:rPr>
          <w:spacing w:val="-2"/>
          <w:sz w:val="20"/>
        </w:rPr>
        <w:t xml:space="preserve"> </w:t>
      </w:r>
      <w:r>
        <w:rPr>
          <w:sz w:val="20"/>
        </w:rPr>
        <w:t>2,</w:t>
      </w:r>
      <w:r>
        <w:rPr>
          <w:spacing w:val="-2"/>
          <w:sz w:val="20"/>
        </w:rPr>
        <w:t xml:space="preserve"> </w:t>
      </w:r>
      <w:r>
        <w:rPr>
          <w:sz w:val="20"/>
        </w:rPr>
        <w:t>sez.</w:t>
      </w:r>
      <w:r>
        <w:rPr>
          <w:spacing w:val="-1"/>
          <w:sz w:val="20"/>
        </w:rPr>
        <w:t xml:space="preserve"> </w:t>
      </w:r>
      <w:r>
        <w:rPr>
          <w:sz w:val="20"/>
        </w:rPr>
        <w:t>6, Tabella</w:t>
      </w:r>
      <w:r>
        <w:rPr>
          <w:spacing w:val="-2"/>
          <w:sz w:val="20"/>
        </w:rPr>
        <w:t xml:space="preserve"> </w:t>
      </w:r>
      <w:r>
        <w:rPr>
          <w:sz w:val="20"/>
        </w:rPr>
        <w:t>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5" w:after="0"/>
        <w:ind w:left="247" w:right="0" w:hanging="136"/>
        <w:jc w:val="both"/>
        <w:rPr>
          <w:sz w:val="20"/>
        </w:rPr>
      </w:pPr>
      <w:r>
        <w:rPr>
          <w:sz w:val="20"/>
        </w:rPr>
        <w:t>hanno</w:t>
      </w:r>
      <w:r>
        <w:rPr>
          <w:spacing w:val="-4"/>
          <w:sz w:val="20"/>
        </w:rPr>
        <w:t xml:space="preserve"> </w:t>
      </w:r>
      <w:r>
        <w:rPr>
          <w:sz w:val="20"/>
        </w:rPr>
        <w:t>svolto</w:t>
      </w:r>
      <w:r>
        <w:rPr>
          <w:spacing w:val="-4"/>
          <w:sz w:val="20"/>
        </w:rPr>
        <w:t xml:space="preserve"> </w:t>
      </w:r>
      <w:r>
        <w:rPr>
          <w:sz w:val="20"/>
        </w:rPr>
        <w:t>attività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broker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intermediario</w:t>
      </w:r>
      <w:r>
        <w:rPr>
          <w:spacing w:val="-4"/>
          <w:sz w:val="20"/>
        </w:rPr>
        <w:t xml:space="preserve"> </w:t>
      </w:r>
      <w:r>
        <w:rPr>
          <w:sz w:val="20"/>
        </w:rPr>
        <w:t>di commercio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sede</w:t>
      </w:r>
      <w:r>
        <w:rPr>
          <w:spacing w:val="-2"/>
          <w:sz w:val="20"/>
        </w:rPr>
        <w:t xml:space="preserve"> </w:t>
      </w:r>
      <w:r>
        <w:rPr>
          <w:sz w:val="20"/>
        </w:rPr>
        <w:t>diversa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uno</w:t>
      </w:r>
      <w:r>
        <w:rPr>
          <w:spacing w:val="-4"/>
          <w:sz w:val="20"/>
        </w:rPr>
        <w:t xml:space="preserve"> </w:t>
      </w:r>
      <w:r>
        <w:rPr>
          <w:sz w:val="20"/>
        </w:rPr>
        <w:t>stabilimento</w:t>
      </w:r>
      <w:r>
        <w:rPr>
          <w:spacing w:val="-4"/>
          <w:sz w:val="20"/>
        </w:rPr>
        <w:t xml:space="preserve"> </w:t>
      </w:r>
      <w:r>
        <w:rPr>
          <w:sz w:val="20"/>
        </w:rPr>
        <w:t>fisico;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7" w:after="0"/>
        <w:ind w:left="247" w:right="0" w:hanging="136"/>
        <w:jc w:val="both"/>
        <w:rPr>
          <w:sz w:val="20"/>
        </w:rPr>
      </w:pPr>
      <w:r>
        <w:rPr>
          <w:sz w:val="20"/>
        </w:rPr>
        <w:t>hanno</w:t>
      </w:r>
      <w:r>
        <w:rPr>
          <w:spacing w:val="-4"/>
          <w:sz w:val="20"/>
        </w:rPr>
        <w:t xml:space="preserve"> </w:t>
      </w:r>
      <w:r>
        <w:rPr>
          <w:sz w:val="20"/>
        </w:rPr>
        <w:t>iniziato</w:t>
      </w:r>
      <w:r>
        <w:rPr>
          <w:spacing w:val="-3"/>
          <w:sz w:val="20"/>
        </w:rPr>
        <w:t xml:space="preserve"> </w:t>
      </w:r>
      <w:r>
        <w:rPr>
          <w:sz w:val="20"/>
        </w:rPr>
        <w:t>l’attività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successiva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luglio</w:t>
      </w:r>
      <w:r>
        <w:rPr>
          <w:spacing w:val="-1"/>
          <w:sz w:val="20"/>
        </w:rPr>
        <w:t xml:space="preserve"> </w:t>
      </w:r>
      <w:r>
        <w:rPr>
          <w:sz w:val="20"/>
        </w:rPr>
        <w:t>dell’anno</w:t>
      </w:r>
      <w:r>
        <w:rPr>
          <w:spacing w:val="-3"/>
          <w:sz w:val="20"/>
        </w:rPr>
        <w:t xml:space="preserve"> </w:t>
      </w:r>
      <w:r>
        <w:rPr>
          <w:sz w:val="20"/>
        </w:rPr>
        <w:t>precedente;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8" w:after="0"/>
        <w:ind w:left="247" w:right="0" w:hanging="136"/>
        <w:jc w:val="both"/>
        <w:rPr>
          <w:sz w:val="20"/>
        </w:rPr>
      </w:pPr>
      <w:r>
        <w:rPr>
          <w:sz w:val="20"/>
        </w:rPr>
        <w:t>hanno</w:t>
      </w:r>
      <w:r>
        <w:rPr>
          <w:spacing w:val="-4"/>
          <w:sz w:val="20"/>
        </w:rPr>
        <w:t xml:space="preserve"> </w:t>
      </w:r>
      <w:r>
        <w:rPr>
          <w:sz w:val="20"/>
        </w:rPr>
        <w:t>operato</w:t>
      </w:r>
      <w:r>
        <w:rPr>
          <w:spacing w:val="-4"/>
          <w:sz w:val="20"/>
        </w:rPr>
        <w:t xml:space="preserve"> </w:t>
      </w:r>
      <w:r>
        <w:rPr>
          <w:sz w:val="20"/>
        </w:rPr>
        <w:t>nell’ambito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produzione</w:t>
      </w:r>
      <w:r>
        <w:rPr>
          <w:spacing w:val="-2"/>
          <w:sz w:val="20"/>
        </w:rPr>
        <w:t xml:space="preserve"> </w:t>
      </w:r>
      <w:r>
        <w:rPr>
          <w:sz w:val="20"/>
        </w:rPr>
        <w:t>primaria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3"/>
          <w:sz w:val="20"/>
        </w:rPr>
        <w:t xml:space="preserve"> </w:t>
      </w:r>
      <w:r>
        <w:rPr>
          <w:sz w:val="20"/>
        </w:rPr>
        <w:t>associate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2,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2"/>
          <w:sz w:val="20"/>
        </w:rPr>
        <w:t xml:space="preserve"> </w:t>
      </w:r>
      <w:r>
        <w:rPr>
          <w:sz w:val="20"/>
        </w:rPr>
        <w:t>1,</w:t>
      </w:r>
      <w:r>
        <w:rPr>
          <w:spacing w:val="-4"/>
          <w:sz w:val="20"/>
        </w:rPr>
        <w:t xml:space="preserve"> </w:t>
      </w:r>
      <w:r>
        <w:rPr>
          <w:sz w:val="20"/>
        </w:rPr>
        <w:t>lett.</w:t>
      </w:r>
      <w:r>
        <w:rPr>
          <w:spacing w:val="-3"/>
          <w:sz w:val="20"/>
        </w:rPr>
        <w:t xml:space="preserve"> </w:t>
      </w:r>
      <w:r>
        <w:rPr>
          <w:sz w:val="20"/>
        </w:rPr>
        <w:t>b,</w:t>
      </w:r>
      <w:r>
        <w:rPr>
          <w:spacing w:val="-2"/>
          <w:sz w:val="20"/>
        </w:rPr>
        <w:t xml:space="preserve"> </w:t>
      </w:r>
      <w:r>
        <w:rPr>
          <w:sz w:val="20"/>
        </w:rPr>
        <w:t>c,</w:t>
      </w:r>
      <w:r>
        <w:rPr>
          <w:spacing w:val="-4"/>
          <w:sz w:val="20"/>
        </w:rPr>
        <w:t xml:space="preserve"> </w:t>
      </w:r>
      <w:r>
        <w:rPr>
          <w:sz w:val="20"/>
        </w:rPr>
        <w:t>d).</w:t>
      </w:r>
    </w:p>
    <w:p>
      <w:pPr>
        <w:pStyle w:val="Titolo1"/>
        <w:rPr/>
      </w:pPr>
      <w:r>
        <w:rPr/>
        <w:t>Chi</w:t>
      </w:r>
      <w:r>
        <w:rPr>
          <w:spacing w:val="-3"/>
        </w:rPr>
        <w:t xml:space="preserve"> </w:t>
      </w:r>
      <w:r>
        <w:rPr/>
        <w:t>è</w:t>
      </w:r>
      <w:r>
        <w:rPr>
          <w:spacing w:val="-5"/>
        </w:rPr>
        <w:t xml:space="preserve"> </w:t>
      </w:r>
      <w:r>
        <w:rPr/>
        <w:t>soggetto</w:t>
      </w:r>
      <w:r>
        <w:rPr>
          <w:spacing w:val="-5"/>
        </w:rPr>
        <w:t xml:space="preserve"> </w:t>
      </w:r>
      <w:r>
        <w:rPr/>
        <w:t>al</w:t>
      </w:r>
      <w:r>
        <w:rPr>
          <w:spacing w:val="-2"/>
        </w:rPr>
        <w:t xml:space="preserve"> </w:t>
      </w:r>
      <w:r>
        <w:rPr/>
        <w:t>pagamento</w:t>
      </w:r>
    </w:p>
    <w:p>
      <w:pPr>
        <w:pStyle w:val="Corpodeltesto"/>
        <w:spacing w:before="191" w:after="0"/>
        <w:rPr/>
      </w:pPr>
      <w:r>
        <w:rPr/>
        <w:t>Sono</w:t>
      </w:r>
      <w:r>
        <w:rPr>
          <w:spacing w:val="-4"/>
        </w:rPr>
        <w:t xml:space="preserve"> </w:t>
      </w:r>
      <w:r>
        <w:rPr/>
        <w:t>soggetti</w:t>
      </w:r>
      <w:r>
        <w:rPr>
          <w:spacing w:val="-4"/>
        </w:rPr>
        <w:t xml:space="preserve"> </w:t>
      </w:r>
      <w:r>
        <w:rPr/>
        <w:t>al</w:t>
      </w:r>
      <w:r>
        <w:rPr>
          <w:spacing w:val="-4"/>
        </w:rPr>
        <w:t xml:space="preserve"> </w:t>
      </w:r>
      <w:r>
        <w:rPr/>
        <w:t>pagamento</w:t>
      </w:r>
      <w:r>
        <w:rPr>
          <w:spacing w:val="-5"/>
        </w:rPr>
        <w:t xml:space="preserve"> </w:t>
      </w:r>
      <w:r>
        <w:rPr/>
        <w:t>delle</w:t>
      </w:r>
      <w:r>
        <w:rPr>
          <w:spacing w:val="-4"/>
        </w:rPr>
        <w:t xml:space="preserve"> </w:t>
      </w:r>
      <w:r>
        <w:rPr/>
        <w:t>tariffe</w:t>
      </w:r>
      <w:r>
        <w:rPr>
          <w:spacing w:val="-4"/>
        </w:rPr>
        <w:t xml:space="preserve"> </w:t>
      </w:r>
      <w:r>
        <w:rPr/>
        <w:t>forfetarie: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96" w:leader="none"/>
        </w:tabs>
        <w:spacing w:lineRule="auto" w:line="240" w:before="78" w:after="0"/>
        <w:ind w:left="112" w:right="110" w:hanging="0"/>
        <w:jc w:val="both"/>
        <w:rPr>
          <w:sz w:val="20"/>
        </w:rPr>
      </w:pPr>
      <w:r>
        <w:rPr>
          <w:sz w:val="20"/>
        </w:rPr>
        <w:t>gli OSA che</w:t>
      </w:r>
      <w:r>
        <w:rPr>
          <w:spacing w:val="1"/>
          <w:sz w:val="20"/>
        </w:rPr>
        <w:t xml:space="preserve"> </w:t>
      </w:r>
      <w:r>
        <w:rPr>
          <w:sz w:val="20"/>
        </w:rPr>
        <w:t>commercializzano all'ingrosso ad altri</w:t>
      </w:r>
      <w:r>
        <w:rPr>
          <w:spacing w:val="1"/>
          <w:sz w:val="20"/>
        </w:rPr>
        <w:t xml:space="preserve"> </w:t>
      </w:r>
      <w:r>
        <w:rPr>
          <w:sz w:val="20"/>
        </w:rPr>
        <w:t>operatori o ad altri stabilimenti</w:t>
      </w:r>
      <w:r>
        <w:rPr>
          <w:spacing w:val="1"/>
          <w:sz w:val="20"/>
        </w:rPr>
        <w:t xml:space="preserve"> </w:t>
      </w:r>
      <w:r>
        <w:rPr>
          <w:sz w:val="20"/>
        </w:rPr>
        <w:t>- diversi da</w:t>
      </w:r>
      <w:r>
        <w:rPr>
          <w:spacing w:val="62"/>
          <w:sz w:val="20"/>
        </w:rPr>
        <w:t xml:space="preserve"> </w:t>
      </w:r>
      <w:r>
        <w:rPr>
          <w:sz w:val="20"/>
        </w:rPr>
        <w:t>quello</w:t>
      </w:r>
      <w:r>
        <w:rPr>
          <w:spacing w:val="1"/>
          <w:sz w:val="20"/>
        </w:rPr>
        <w:t xml:space="preserve"> </w:t>
      </w:r>
      <w:r>
        <w:rPr>
          <w:sz w:val="20"/>
        </w:rPr>
        <w:t>annesso e da quello funzionalmente connesso che vende o somministra al consumatore finale – una quantità</w:t>
      </w:r>
      <w:r>
        <w:rPr>
          <w:spacing w:val="-60"/>
          <w:sz w:val="20"/>
        </w:rPr>
        <w:t xml:space="preserve"> </w:t>
      </w:r>
      <w:r>
        <w:rPr>
          <w:sz w:val="20"/>
        </w:rPr>
        <w:t>superiore al 50 per cento della propria merce derivante da una o più attività di cui all’Allegato 2 sez.</w:t>
      </w:r>
      <w:r>
        <w:rPr>
          <w:spacing w:val="62"/>
          <w:sz w:val="20"/>
        </w:rPr>
        <w:t xml:space="preserve"> </w:t>
      </w:r>
      <w:r>
        <w:rPr>
          <w:sz w:val="20"/>
        </w:rPr>
        <w:t>6</w:t>
      </w:r>
      <w:r>
        <w:rPr>
          <w:spacing w:val="1"/>
          <w:sz w:val="20"/>
        </w:rPr>
        <w:t xml:space="preserve"> </w:t>
      </w:r>
      <w:r>
        <w:rPr>
          <w:sz w:val="20"/>
        </w:rPr>
        <w:t>Tabella</w:t>
      </w:r>
      <w:r>
        <w:rPr>
          <w:spacing w:val="-1"/>
          <w:sz w:val="20"/>
        </w:rPr>
        <w:t xml:space="preserve"> </w:t>
      </w:r>
      <w:r>
        <w:rPr>
          <w:sz w:val="20"/>
        </w:rPr>
        <w:t>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>
          <w:sz w:val="20"/>
        </w:rPr>
      </w:pP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piattaforme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distribuzione</w:t>
      </w:r>
      <w:r>
        <w:rPr>
          <w:spacing w:val="-4"/>
          <w:sz w:val="20"/>
        </w:rPr>
        <w:t xml:space="preserve"> </w:t>
      </w:r>
      <w:r>
        <w:rPr>
          <w:sz w:val="20"/>
        </w:rPr>
        <w:t>alimenti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grande</w:t>
      </w:r>
      <w:r>
        <w:rPr>
          <w:spacing w:val="-4"/>
          <w:sz w:val="20"/>
        </w:rPr>
        <w:t xml:space="preserve"> </w:t>
      </w:r>
      <w:r>
        <w:rPr>
          <w:sz w:val="20"/>
        </w:rPr>
        <w:t>distribuzione</w:t>
      </w:r>
      <w:r>
        <w:rPr>
          <w:spacing w:val="-3"/>
          <w:sz w:val="20"/>
        </w:rPr>
        <w:t xml:space="preserve"> </w:t>
      </w:r>
      <w:r>
        <w:rPr>
          <w:sz w:val="20"/>
        </w:rPr>
        <w:t>organizzata;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8" w:after="0"/>
        <w:ind w:left="247" w:right="0" w:hanging="136"/>
        <w:jc w:val="both"/>
        <w:rPr>
          <w:sz w:val="20"/>
        </w:rPr>
      </w:pP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depositi</w:t>
      </w:r>
      <w:r>
        <w:rPr>
          <w:spacing w:val="-1"/>
          <w:sz w:val="20"/>
        </w:rPr>
        <w:t xml:space="preserve"> </w:t>
      </w:r>
      <w:r>
        <w:rPr>
          <w:sz w:val="20"/>
        </w:rPr>
        <w:t>conto</w:t>
      </w:r>
      <w:r>
        <w:rPr>
          <w:spacing w:val="-2"/>
          <w:sz w:val="20"/>
        </w:rPr>
        <w:t xml:space="preserve"> </w:t>
      </w:r>
      <w:r>
        <w:rPr>
          <w:sz w:val="20"/>
        </w:rPr>
        <w:t>terzi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alimenti;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7" w:after="0"/>
        <w:ind w:left="247" w:right="0" w:hanging="136"/>
        <w:jc w:val="both"/>
        <w:rPr>
          <w:sz w:val="20"/>
        </w:rPr>
      </w:pP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depositi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commercio</w:t>
      </w:r>
      <w:r>
        <w:rPr>
          <w:spacing w:val="-2"/>
          <w:sz w:val="20"/>
        </w:rPr>
        <w:t xml:space="preserve"> </w:t>
      </w:r>
      <w:r>
        <w:rPr>
          <w:sz w:val="20"/>
        </w:rPr>
        <w:t>all'ingrosso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alimenti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bevande;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>
          <w:sz w:val="20"/>
        </w:rPr>
      </w:pP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cash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carry.</w:t>
      </w:r>
    </w:p>
    <w:p>
      <w:pPr>
        <w:pStyle w:val="Corpodeltesto"/>
        <w:ind w:left="112" w:right="119" w:hanging="0"/>
        <w:rPr/>
      </w:pPr>
      <w:r>
        <w:rPr/>
        <w:t>Le</w:t>
      </w:r>
      <w:r>
        <w:rPr>
          <w:spacing w:val="1"/>
        </w:rPr>
        <w:t xml:space="preserve"> </w:t>
      </w:r>
      <w:r>
        <w:rPr/>
        <w:t>tariffe</w:t>
      </w:r>
      <w:r>
        <w:rPr>
          <w:spacing w:val="1"/>
        </w:rPr>
        <w:t xml:space="preserve"> </w:t>
      </w:r>
      <w:r>
        <w:rPr/>
        <w:t>forfettarie</w:t>
      </w:r>
      <w:r>
        <w:rPr>
          <w:spacing w:val="1"/>
        </w:rPr>
        <w:t xml:space="preserve"> </w:t>
      </w:r>
      <w:r>
        <w:rPr/>
        <w:t>annue</w:t>
      </w:r>
      <w:r>
        <w:rPr>
          <w:spacing w:val="1"/>
        </w:rPr>
        <w:t xml:space="preserve"> </w:t>
      </w:r>
      <w:r>
        <w:rPr/>
        <w:t>sono</w:t>
      </w:r>
      <w:r>
        <w:rPr>
          <w:spacing w:val="1"/>
        </w:rPr>
        <w:t xml:space="preserve"> </w:t>
      </w:r>
      <w:r>
        <w:rPr/>
        <w:t>determinate</w:t>
      </w:r>
      <w:r>
        <w:rPr>
          <w:spacing w:val="1"/>
        </w:rPr>
        <w:t xml:space="preserve"> </w:t>
      </w:r>
      <w:r>
        <w:rPr/>
        <w:t>in</w:t>
      </w:r>
      <w:r>
        <w:rPr>
          <w:spacing w:val="1"/>
        </w:rPr>
        <w:t xml:space="preserve"> </w:t>
      </w:r>
      <w:r>
        <w:rPr/>
        <w:t>conformità</w:t>
      </w:r>
      <w:r>
        <w:rPr>
          <w:spacing w:val="1"/>
        </w:rPr>
        <w:t xml:space="preserve"> </w:t>
      </w:r>
      <w:r>
        <w:rPr/>
        <w:t>al D.Lgs.32/2021 All.2 Sez.6 Tab.A, sono applicate a prescindere dall’esecuzione del controllo ufficiale e sono</w:t>
      </w:r>
      <w:r>
        <w:rPr>
          <w:spacing w:val="1"/>
        </w:rPr>
        <w:t xml:space="preserve"> </w:t>
      </w:r>
      <w:r>
        <w:rPr/>
        <w:t>differenziate</w:t>
      </w:r>
      <w:r>
        <w:rPr>
          <w:spacing w:val="-1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tre fasce di</w:t>
      </w:r>
      <w:r>
        <w:rPr>
          <w:spacing w:val="1"/>
        </w:rPr>
        <w:t xml:space="preserve"> </w:t>
      </w:r>
      <w:r>
        <w:rPr/>
        <w:t>rischio: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8" w:after="0"/>
        <w:ind w:left="247" w:right="0" w:hanging="136"/>
        <w:jc w:val="both"/>
        <w:rPr>
          <w:sz w:val="20"/>
        </w:rPr>
      </w:pPr>
      <w:r>
        <w:rPr>
          <w:sz w:val="20"/>
        </w:rPr>
        <w:t>fascia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rischio</w:t>
      </w:r>
      <w:r>
        <w:rPr>
          <w:spacing w:val="-3"/>
          <w:sz w:val="20"/>
        </w:rPr>
        <w:t xml:space="preserve"> </w:t>
      </w:r>
      <w:r>
        <w:rPr>
          <w:b/>
          <w:sz w:val="20"/>
          <w:u w:val="single"/>
        </w:rPr>
        <w:t>bassa</w:t>
      </w:r>
      <w:r>
        <w:rPr>
          <w:b/>
          <w:spacing w:val="64"/>
          <w:sz w:val="20"/>
        </w:rPr>
        <w:t xml:space="preserve"> </w:t>
      </w:r>
      <w:r>
        <w:rPr>
          <w:sz w:val="20"/>
        </w:rPr>
        <w:t>€</w:t>
      </w:r>
      <w:r>
        <w:rPr>
          <w:spacing w:val="-1"/>
          <w:sz w:val="20"/>
        </w:rPr>
        <w:t xml:space="preserve"> </w:t>
      </w:r>
      <w:r>
        <w:rPr>
          <w:sz w:val="20"/>
        </w:rPr>
        <w:t>200,00;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5" w:after="0"/>
        <w:ind w:left="247" w:right="0" w:hanging="136"/>
        <w:jc w:val="both"/>
        <w:rPr>
          <w:sz w:val="20"/>
        </w:rPr>
      </w:pPr>
      <w:r>
        <w:rPr>
          <w:sz w:val="20"/>
        </w:rPr>
        <w:t>fascia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rischio</w:t>
      </w:r>
      <w:r>
        <w:rPr>
          <w:spacing w:val="-3"/>
          <w:sz w:val="20"/>
        </w:rPr>
        <w:t xml:space="preserve"> </w:t>
      </w:r>
      <w:r>
        <w:rPr>
          <w:b/>
          <w:sz w:val="20"/>
          <w:u w:val="single"/>
        </w:rPr>
        <w:t>media</w:t>
      </w:r>
      <w:r>
        <w:rPr>
          <w:b/>
          <w:spacing w:val="3"/>
          <w:sz w:val="20"/>
        </w:rPr>
        <w:t xml:space="preserve"> </w:t>
      </w:r>
      <w:r>
        <w:rPr>
          <w:sz w:val="20"/>
        </w:rPr>
        <w:t>€</w:t>
      </w:r>
      <w:r>
        <w:rPr>
          <w:spacing w:val="-2"/>
          <w:sz w:val="20"/>
        </w:rPr>
        <w:t xml:space="preserve"> </w:t>
      </w:r>
      <w:r>
        <w:rPr>
          <w:sz w:val="20"/>
        </w:rPr>
        <w:t>400,00;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48" w:leader="none"/>
        </w:tabs>
        <w:spacing w:lineRule="auto" w:line="240" w:before="78" w:after="0"/>
        <w:ind w:left="247" w:right="0" w:hanging="136"/>
        <w:jc w:val="both"/>
        <w:rPr>
          <w:sz w:val="20"/>
        </w:rPr>
      </w:pPr>
      <w:r>
        <w:rPr>
          <w:sz w:val="20"/>
        </w:rPr>
        <w:t>fascia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rischio</w:t>
      </w:r>
      <w:r>
        <w:rPr>
          <w:spacing w:val="-2"/>
          <w:sz w:val="20"/>
        </w:rPr>
        <w:t xml:space="preserve"> </w:t>
      </w:r>
      <w:r>
        <w:rPr>
          <w:b/>
          <w:sz w:val="20"/>
          <w:u w:val="single"/>
        </w:rPr>
        <w:t>alta</w:t>
      </w:r>
      <w:r>
        <w:rPr>
          <w:b/>
          <w:sz w:val="20"/>
        </w:rPr>
        <w:t xml:space="preserve">    </w:t>
      </w:r>
      <w:r>
        <w:rPr>
          <w:b/>
          <w:spacing w:val="14"/>
          <w:sz w:val="20"/>
        </w:rPr>
        <w:t xml:space="preserve"> </w:t>
      </w:r>
      <w:r>
        <w:rPr>
          <w:sz w:val="20"/>
        </w:rPr>
        <w:t>€</w:t>
      </w:r>
      <w:r>
        <w:rPr>
          <w:spacing w:val="-1"/>
          <w:sz w:val="20"/>
        </w:rPr>
        <w:t xml:space="preserve"> </w:t>
      </w:r>
      <w:r>
        <w:rPr>
          <w:sz w:val="20"/>
        </w:rPr>
        <w:t>800,00.</w:t>
      </w:r>
    </w:p>
    <w:p>
      <w:pPr>
        <w:pStyle w:val="Corpodeltesto"/>
        <w:ind w:left="175" w:right="125" w:hanging="63"/>
        <w:rPr/>
      </w:pPr>
      <w:r>
        <w:rPr/>
        <w:t>La determinazione della fascia di rischio per ogni stabilimento/sede operativa è a carico dell’Azienda sanitaria</w:t>
      </w:r>
      <w:r>
        <w:rPr>
          <w:spacing w:val="-60"/>
        </w:rPr>
        <w:t xml:space="preserve"> </w:t>
      </w:r>
      <w:r>
        <w:rPr/>
        <w:t>competente</w:t>
      </w:r>
      <w:r>
        <w:rPr>
          <w:spacing w:val="-1"/>
        </w:rPr>
        <w:t xml:space="preserve"> </w:t>
      </w:r>
      <w:r>
        <w:rPr/>
        <w:t>territorialmente.</w:t>
      </w:r>
    </w:p>
    <w:p>
      <w:pPr>
        <w:pStyle w:val="Corpodeltesto"/>
        <w:spacing w:before="76" w:after="0"/>
        <w:ind w:left="112" w:right="120" w:hanging="0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194945</wp:posOffset>
                </wp:positionH>
                <wp:positionV relativeFrom="paragraph">
                  <wp:posOffset>403860</wp:posOffset>
                </wp:positionV>
                <wp:extent cx="1597025" cy="603885"/>
                <wp:effectExtent l="0" t="0" r="0" b="0"/>
                <wp:wrapNone/>
                <wp:docPr id="4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240" cy="60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FF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eastAsia="Times New Roman" w:cs="Arial" w:ascii="Arial" w:hAnsi="Arial"/>
                                <w:b/>
                                <w:color w:val="FF0000"/>
                                <w:kern w:val="2"/>
                                <w:sz w:val="14"/>
                                <w:szCs w:val="14"/>
                                <w:lang w:val="it-IT" w:eastAsia="zh-CN" w:bidi="ar-SA"/>
                              </w:rPr>
                              <w:t>SL SULCIS IGLESIENTE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b w:val="false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  <w:t xml:space="preserve">Via </w:t>
                            </w:r>
                            <w:r>
                              <w:rPr>
                                <w:rFonts w:eastAsia="Times New Roman" w:cs="Arial" w:ascii="Arial" w:hAnsi="Arial"/>
                                <w:b w:val="false"/>
                                <w:bCs w:val="false"/>
                                <w:color w:val="auto"/>
                                <w:kern w:val="2"/>
                                <w:sz w:val="16"/>
                                <w:szCs w:val="16"/>
                                <w:lang w:val="it-IT" w:eastAsia="zh-CN" w:bidi="ar-SA"/>
                              </w:rPr>
                              <w:t>Dalmazia, 83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  <w:t>09013 Carbonia</w:t>
                            </w: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  <w:lang w:val="en-US"/>
                              </w:rPr>
                              <w:t xml:space="preserve">          P.I.03990310926                        </w:t>
                            </w:r>
                            <w:r>
                              <w:rPr>
                                <w:rFonts w:cs="Arial" w:ascii="Arial" w:hAnsi="Arial"/>
                                <w:sz w:val="16"/>
                                <w:lang w:val="en-US"/>
                              </w:rPr>
                              <w:t xml:space="preserve"> C.F. 03990310926</w:t>
                            </w:r>
                          </w:p>
                        </w:txbxContent>
                      </wps:txbx>
                      <wps:bodyPr lIns="20160" rIns="20160" tIns="20160" bIns="2016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2" path="m0,0l-2147483645,0l-2147483645,-2147483646l0,-2147483646xe" fillcolor="white" stroked="f" o:allowincell="f" style="position:absolute;margin-left:15.35pt;margin-top:31.8pt;width:125.65pt;height:47.4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FF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eastAsia="Times New Roman" w:cs="Arial" w:ascii="Arial" w:hAnsi="Arial"/>
                          <w:b/>
                          <w:color w:val="FF0000"/>
                          <w:kern w:val="2"/>
                          <w:sz w:val="14"/>
                          <w:szCs w:val="14"/>
                          <w:lang w:val="it-IT" w:eastAsia="zh-CN" w:bidi="ar-SA"/>
                        </w:rPr>
                        <w:t>SL SULCIS IGLESIENTE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b w:val="false"/>
                          <w:b w:val="false"/>
                          <w:bCs w:val="false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 w:val="false"/>
                          <w:bCs w:val="false"/>
                          <w:sz w:val="16"/>
                          <w:szCs w:val="16"/>
                        </w:rPr>
                        <w:t xml:space="preserve">Via </w:t>
                      </w:r>
                      <w:r>
                        <w:rPr>
                          <w:rFonts w:eastAsia="Times New Roman" w:cs="Arial" w:ascii="Arial" w:hAnsi="Arial"/>
                          <w:b w:val="false"/>
                          <w:bCs w:val="false"/>
                          <w:color w:val="auto"/>
                          <w:kern w:val="2"/>
                          <w:sz w:val="16"/>
                          <w:szCs w:val="16"/>
                          <w:lang w:val="it-IT" w:eastAsia="zh-CN" w:bidi="ar-SA"/>
                        </w:rPr>
                        <w:t>Dalmazia, 83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b w:val="false"/>
                          <w:bCs w:val="false"/>
                          <w:sz w:val="16"/>
                          <w:szCs w:val="16"/>
                        </w:rPr>
                        <w:t>09013 Carbonia</w:t>
                      </w:r>
                      <w:r>
                        <w:rPr>
                          <w:rFonts w:cs="Arial" w:ascii="Arial" w:hAnsi="Arial"/>
                          <w:sz w:val="16"/>
                          <w:szCs w:val="16"/>
                          <w:lang w:val="en-US"/>
                        </w:rPr>
                        <w:t xml:space="preserve">          P.I.03990310926                        </w:t>
                      </w:r>
                      <w:r>
                        <w:rPr>
                          <w:rFonts w:cs="Arial" w:ascii="Arial" w:hAnsi="Arial"/>
                          <w:sz w:val="16"/>
                          <w:lang w:val="en-US"/>
                        </w:rPr>
                        <w:t xml:space="preserve"> C.F. 03990310926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3941445</wp:posOffset>
                </wp:positionH>
                <wp:positionV relativeFrom="paragraph">
                  <wp:posOffset>316230</wp:posOffset>
                </wp:positionV>
                <wp:extent cx="2263140" cy="683895"/>
                <wp:effectExtent l="0" t="0" r="0" b="0"/>
                <wp:wrapNone/>
                <wp:docPr id="6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2600" cy="68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14"/>
                                <w:szCs w:val="14"/>
                              </w:rPr>
                              <w:t>S.C. Servizio igiene Alimenti e Nutrizione              AS</w:t>
                            </w:r>
                            <w:r>
                              <w:rPr>
                                <w:rFonts w:eastAsia="Times New Roman" w:cs="Arial" w:ascii="Arial" w:hAnsi="Arial"/>
                                <w:b/>
                                <w:color w:val="auto"/>
                                <w:kern w:val="2"/>
                                <w:sz w:val="14"/>
                                <w:szCs w:val="14"/>
                                <w:lang w:val="it-IT" w:eastAsia="zh-CN" w:bidi="ar-SA"/>
                              </w:rPr>
                              <w:t>L Sulcis Iglesiente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14"/>
                                <w:szCs w:val="14"/>
                              </w:rPr>
                              <w:t>Sede:</w:t>
                            </w: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 Via Gorizia snc - 09016 Iglesias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>Tel.   0781/3922981 - 2983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mail: </w:t>
                            </w:r>
                            <w:r>
                              <w:rPr>
                                <w:rStyle w:val="CollegamentoInternet"/>
                                <w:rFonts w:cs="Arial" w:ascii="Arial" w:hAnsi="Arial"/>
                                <w:sz w:val="14"/>
                                <w:szCs w:val="14"/>
                              </w:rPr>
                              <w:t>sian@aslsulcis.it</w:t>
                            </w: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pec: </w:t>
                            </w:r>
                            <w:r>
                              <w:rPr>
                                <w:rStyle w:val="CollegamentoInternet"/>
                                <w:rFonts w:cs="Arial" w:ascii="Arial" w:hAnsi="Arial"/>
                                <w:sz w:val="14"/>
                                <w:szCs w:val="14"/>
                              </w:rPr>
                              <w:t>igiene.alimenti@pec.aslcarbonia.it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9080" rIns="19080" tIns="19080" bIns="1908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1" path="m0,0l-2147483645,0l-2147483645,-2147483646l0,-2147483646xe" fillcolor="white" stroked="f" o:allowincell="f" style="position:absolute;margin-left:310.35pt;margin-top:24.9pt;width:178.1pt;height:53.7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b/>
                          <w:sz w:val="14"/>
                          <w:szCs w:val="14"/>
                        </w:rPr>
                        <w:t>S.C. Servizio igiene Alimenti e Nutrizione              AS</w:t>
                      </w:r>
                      <w:r>
                        <w:rPr>
                          <w:rFonts w:eastAsia="Times New Roman" w:cs="Arial" w:ascii="Arial" w:hAnsi="Arial"/>
                          <w:b/>
                          <w:color w:val="auto"/>
                          <w:kern w:val="2"/>
                          <w:sz w:val="14"/>
                          <w:szCs w:val="14"/>
                          <w:lang w:val="it-IT" w:eastAsia="zh-CN" w:bidi="ar-SA"/>
                        </w:rPr>
                        <w:t>L Sulcis Iglesiente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b/>
                          <w:sz w:val="14"/>
                          <w:szCs w:val="14"/>
                        </w:rPr>
                        <w:t>Sede:</w:t>
                      </w: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 Via Gorizia snc - 09016 Iglesias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>Tel.   0781/3922981 - 2983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mail: </w:t>
                      </w:r>
                      <w:r>
                        <w:rPr>
                          <w:rStyle w:val="CollegamentoInternet"/>
                          <w:rFonts w:cs="Arial" w:ascii="Arial" w:hAnsi="Arial"/>
                          <w:sz w:val="14"/>
                          <w:szCs w:val="14"/>
                        </w:rPr>
                        <w:t>sian@aslsulcis.it</w:t>
                      </w: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  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pec: </w:t>
                      </w:r>
                      <w:r>
                        <w:rPr>
                          <w:rStyle w:val="CollegamentoInternet"/>
                          <w:rFonts w:cs="Arial" w:ascii="Arial" w:hAnsi="Arial"/>
                          <w:sz w:val="14"/>
                          <w:szCs w:val="14"/>
                        </w:rPr>
                        <w:t>igiene.alimenti@pec.aslcarbonia.it</w:t>
                      </w:r>
                    </w:p>
                    <w:p>
                      <w:pPr>
                        <w:pStyle w:val="Normal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type w:val="nextPage"/>
      <w:pgSz w:w="11906" w:h="16838"/>
      <w:pgMar w:left="1020" w:right="1020" w:gutter="0" w:header="0" w:top="1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12" w:hanging="147"/>
      </w:pPr>
      <w:rPr>
        <w:rFonts w:ascii="Tahoma" w:hAnsi="Tahoma" w:cs="Tahoma" w:hint="default"/>
        <w:sz w:val="20"/>
        <w:szCs w:val="20"/>
        <w:w w:val="99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147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147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147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147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147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147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147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147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ahoma" w:hAnsi="Tahoma" w:eastAsia="Tahoma" w:cs="Tahoma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before="198" w:after="0"/>
      <w:ind w:left="112" w:right="0" w:hanging="0"/>
      <w:jc w:val="both"/>
      <w:outlineLvl w:val="1"/>
    </w:pPr>
    <w:rPr>
      <w:rFonts w:ascii="Tahoma" w:hAnsi="Tahoma" w:eastAsia="Tahoma" w:cs="Tahoma"/>
      <w:b/>
      <w:bCs/>
      <w:sz w:val="20"/>
      <w:szCs w:val="20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78" w:after="0"/>
      <w:ind w:left="112" w:right="0" w:hanging="0"/>
      <w:jc w:val="both"/>
    </w:pPr>
    <w:rPr>
      <w:rFonts w:ascii="Tahoma" w:hAnsi="Tahoma" w:eastAsia="Tahoma" w:cs="Tahoma"/>
      <w:sz w:val="20"/>
      <w:szCs w:val="20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78" w:after="0"/>
      <w:ind w:left="247" w:right="0" w:hanging="136"/>
      <w:jc w:val="both"/>
    </w:pPr>
    <w:rPr>
      <w:rFonts w:ascii="Tahoma" w:hAnsi="Tahoma" w:eastAsia="Tahoma" w:cs="Tahoma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LibreOffice/7.2.2.2$Windows_X86_64 LibreOffice_project/02b2acce88a210515b4a5bb2e46cbfb63fe97d56</Application>
  <AppVersion>15.0000</AppVersion>
  <Pages>1</Pages>
  <Words>583</Words>
  <Characters>3413</Characters>
  <CharactersWithSpaces>4008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2023-06-16T10:39:42Z</dcterms:created>
  <dc:creator>Help Desk</dc:creator>
  <dc:description/>
  <dc:language>it-IT</dc:language>
  <cp:lastModifiedBy/>
  <dcterms:modified xsi:type="dcterms:W3CDTF">2023-06-20T08:28:13Z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2023-06-16T00:00:00Z</vt:filetime>
  </property>
</Properties>
</file>